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VINCOTTE"/>
      </w:tblPr>
      <w:tblGrid>
        <w:gridCol w:w="1170"/>
        <w:gridCol w:w="2130"/>
        <w:gridCol w:w="2025"/>
        <w:gridCol w:w="5385"/>
      </w:tblGrid>
      <w:tr w:rsidR="009C7BF6" w:rsidRPr="009C7BF6" w:rsidTr="009C7BF6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C7BF6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C7BF6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C7BF6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C7BF6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  <w:p w:rsidR="009C7BF6" w:rsidRPr="009C7BF6" w:rsidRDefault="009C7BF6" w:rsidP="009C7B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9C7BF6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9C7BF6" w:rsidRPr="009C7BF6" w:rsidTr="009C7BF6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C7BF6">
              <w:rPr>
                <w:rFonts w:ascii="Arial" w:eastAsia="Times New Roman" w:hAnsi="Arial" w:cs="Arial"/>
                <w:lang w:val="en-GB" w:eastAsia="nl-BE"/>
              </w:rPr>
              <w:t>8</w:t>
            </w:r>
            <w:r w:rsidRPr="009C7BF6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rPr>
                <w:rFonts w:ascii="Arial" w:eastAsia="Times New Roman" w:hAnsi="Arial" w:cs="Arial"/>
                <w:lang w:val="en-US" w:eastAsia="nl-BE"/>
              </w:rPr>
            </w:pPr>
            <w:r w:rsidRPr="009C7BF6">
              <w:rPr>
                <w:rFonts w:ascii="Arial" w:eastAsia="Times New Roman" w:hAnsi="Arial" w:cs="Arial"/>
                <w:lang w:val="en-US" w:eastAsia="nl-BE"/>
              </w:rPr>
              <w:t>PRC NIR 100 General Procedure NIR: Assessment and measurement of human exposure</w:t>
            </w:r>
            <w:r w:rsidRPr="009C7BF6">
              <w:rPr>
                <w:rFonts w:ascii="Arial" w:eastAsia="Times New Roman" w:hAnsi="Arial" w:cs="Arial"/>
                <w:lang w:val="en-US" w:eastAsia="nl-BE"/>
              </w:rPr>
              <w:br/>
              <w:t>to electric, magnetic and electromagnetic fields (0 Hz to 300 GHz) including magnetic resonance devices (including PRC NIR 01X, 02X, 03X, 04X, 05X, 06X, 07X.</w:t>
            </w:r>
            <w:r w:rsidRPr="009C7BF6">
              <w:rPr>
                <w:rFonts w:ascii="Arial" w:eastAsia="Times New Roman" w:hAnsi="Arial" w:cs="Arial"/>
                <w:lang w:val="en-US" w:eastAsia="nl-BE"/>
              </w:rPr>
              <w:br/>
              <w:t> </w:t>
            </w:r>
            <w:r w:rsidRPr="009C7BF6">
              <w:rPr>
                <w:rFonts w:ascii="Arial" w:eastAsia="Times New Roman" w:hAnsi="Arial" w:cs="Arial"/>
                <w:lang w:val="en-US" w:eastAsia="nl-BE"/>
              </w:rPr>
              <w:br/>
              <w:t> </w:t>
            </w:r>
          </w:p>
        </w:tc>
        <w:tc>
          <w:tcPr>
            <w:tcW w:w="20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9C7BF6">
              <w:rPr>
                <w:rFonts w:ascii="Arial" w:eastAsia="Times New Roman" w:hAnsi="Arial" w:cs="Arial"/>
                <w:lang w:eastAsia="nl-BE"/>
              </w:rPr>
              <w:t>Richtlijn 2013/35/EU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 xml:space="preserve">Titel 7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electromagne-tische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velden van boek V van de codex over het welzijn op het werk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Aanbeveling 1999/519/EG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EN 50499:2008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 xml:space="preserve">IEC 61786-2:2014 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EN 62311:2008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EN 50413:2013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EN 50519:2010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EN 50444:2008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EN 62233:2008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 xml:space="preserve">EA-4/02 Evaluation of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the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Uncertainty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of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Measurement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in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Calibration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br/>
              <w:t xml:space="preserve">Non binding guide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to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good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practice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for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implementing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Directive 2013/35/EU Vol. 1, 2, </w:t>
            </w:r>
            <w:proofErr w:type="spellStart"/>
            <w:r w:rsidRPr="009C7BF6">
              <w:rPr>
                <w:rFonts w:ascii="Arial" w:eastAsia="Times New Roman" w:hAnsi="Arial" w:cs="Arial"/>
                <w:lang w:eastAsia="nl-BE"/>
              </w:rPr>
              <w:t>and</w:t>
            </w:r>
            <w:proofErr w:type="spellEnd"/>
            <w:r w:rsidRPr="009C7BF6">
              <w:rPr>
                <w:rFonts w:ascii="Arial" w:eastAsia="Times New Roman" w:hAnsi="Arial" w:cs="Arial"/>
                <w:lang w:eastAsia="nl-BE"/>
              </w:rPr>
              <w:t xml:space="preserve"> 3.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7BF6" w:rsidRPr="009C7BF6" w:rsidRDefault="009C7BF6" w:rsidP="009C7BF6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9C7BF6">
              <w:rPr>
                <w:rFonts w:ascii="Arial" w:eastAsia="Times New Roman" w:hAnsi="Arial" w:cs="Arial"/>
                <w:lang w:eastAsia="nl-BE"/>
              </w:rPr>
              <w:t xml:space="preserve">Metingen van niet-ioniserende elektromagnetische velden voor de evaluatie van de gezondheids- en veiligheidsrisico's van menselijke blootstelling. </w:t>
            </w:r>
            <w:r w:rsidRPr="009C7BF6">
              <w:rPr>
                <w:rFonts w:ascii="Arial" w:eastAsia="Times New Roman" w:hAnsi="Arial" w:cs="Arial"/>
                <w:lang w:eastAsia="nl-BE"/>
              </w:rPr>
              <w:br/>
              <w:t> </w:t>
            </w:r>
            <w:bookmarkStart w:id="0" w:name="_GoBack"/>
            <w:bookmarkEnd w:id="0"/>
          </w:p>
        </w:tc>
      </w:tr>
    </w:tbl>
    <w:p w:rsidR="00953D31" w:rsidRDefault="00953D31"/>
    <w:sectPr w:rsidR="00953D31" w:rsidSect="009C7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6"/>
    <w:rsid w:val="00953D31"/>
    <w:rsid w:val="009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6EE3-7486-43A3-92D8-7557091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2019-09-18T13:06:00Z</dcterms:created>
  <dcterms:modified xsi:type="dcterms:W3CDTF">2019-09-18T13:07:00Z</dcterms:modified>
</cp:coreProperties>
</file>