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040"/>
        <w:gridCol w:w="2130"/>
        <w:gridCol w:w="5385"/>
      </w:tblGrid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bookmarkStart w:id="0" w:name="_GoBack"/>
            <w:bookmarkEnd w:id="0"/>
            <w:r w:rsidRPr="000675F7">
              <w:rPr>
                <w:rFonts w:ascii="Arial" w:eastAsia="Times New Roman" w:hAnsi="Arial" w:cs="Arial"/>
                <w:b/>
                <w:bCs/>
                <w:lang w:val="nl-NL" w:eastAsia="nl-BE"/>
              </w:rPr>
              <w:t>GROEP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b/>
                <w:bCs/>
                <w:lang w:val="nl-NL" w:eastAsia="nl-BE"/>
              </w:rPr>
              <w:t xml:space="preserve">METHODE 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b/>
                <w:bCs/>
                <w:lang w:val="nl-NL" w:eastAsia="nl-BE"/>
              </w:rPr>
              <w:t xml:space="preserve">GEBASEERD OP 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b/>
                <w:bCs/>
                <w:lang w:eastAsia="nl-BE"/>
              </w:rPr>
              <w:t>VERRICHTING EN PRINCIPE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-01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NIOSH 1500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Koolwaterstoffen: actieve monsterneming op actieve kool of monsterneming door diffusie, oplosmiddeldesorptie en GC-analyse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-02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NIOSH 1501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Aromatische koolwaterstoffen: actieve monsterneming op actieve kool of monsterneming door diffusie, oplosmiddeldesorptie en GC-analyse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-03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NIOSH 1005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Methyleenchloride: actieve monsterneming op actieve kool of monsterneming door diffusie, oplosmiddeldesorptie en GC-analyse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-04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NIOSH 1022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Trichloorethyleen: actieve monsterneming op actieve kool, oplosmiddeldesorptie en GC-analyse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-05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NIOSH 1003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Gehalogeneerde koolwaterstoffen: actieve monsterneming op actieve kool, oplosmiddeldesorptie en GC-analyse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-06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NIOSH 1457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Ethylacetaat: actieve monsterneming op actieve kool of monsterneming door diffusie, oplosmiddeldesorptie en GC-analyse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-07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NIOSH 2500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2-butanon: actieve monsterneming op actieve kool of monsterneming door diffusie, oplosmiddeldesorptie en GC-analyse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-08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NIOSH 1300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Ketonen: actieve monsterneming op actieve kool of monsterneming door diffusie, oplosmiddeldesorptie en GC-analyse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-09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NIOSH 1450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Esters: actieve monsterneming op actieve kool of monsterneming door diffusie, oplosmiddeldesorptie en GC-analyse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-10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NIOSH 1400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Alcoholen I: actieve monsterneming op actieve kool of monsterneming door diffusie, oplosmiddeldesorptie en GC-analyse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-11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NIOSH 1401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Alcoholen II: actieve monsterneming op actieve kool of monsterneming door diffusie, oplosmiddeldesorptie en GC-analyse.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lastRenderedPageBreak/>
              <w:t>4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-12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NIOSH 1402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Alcoholen III: actieve monsterneming op actieve kool of monsterneming door diffusie, oplosmiddeldesorptie en GC-analyse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-13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NIOSH 1403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Alcoholen IV: actieve monsterneming op actieve kool of monsterneming door diffusie, oplosmiddeldesorptie en GC-analyse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-14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Relevante OSHA en NIOSH methoden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Identificatie van organische stoffen. GC-analyse gekoppeld met massaspectrometrie.</w:t>
            </w:r>
          </w:p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-15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NIOSH 1459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Methylacrylaat: actieve monsterneming op actieve kool of monsterneming door diffusie, oplosmiddeldesorptie en GC-analyse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-16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NIOSH 2537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0675F7">
              <w:rPr>
                <w:rFonts w:ascii="Arial" w:eastAsia="Times New Roman" w:hAnsi="Arial" w:cs="Arial"/>
                <w:lang w:eastAsia="nl-BE"/>
              </w:rPr>
              <w:t>Methylmetacrylaat</w:t>
            </w:r>
            <w:proofErr w:type="spellEnd"/>
            <w:r w:rsidRPr="000675F7">
              <w:rPr>
                <w:rFonts w:ascii="Arial" w:eastAsia="Times New Roman" w:hAnsi="Arial" w:cs="Arial"/>
                <w:lang w:eastAsia="nl-BE"/>
              </w:rPr>
              <w:t>: actieve monsterneming op actieve kool of monsterneming door diffusie, oplosmiddeldesorptie en GC-analyse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-17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NIOSH 1609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0675F7">
              <w:rPr>
                <w:rFonts w:ascii="Arial" w:eastAsia="Times New Roman" w:hAnsi="Arial" w:cs="Arial"/>
                <w:lang w:eastAsia="nl-BE"/>
              </w:rPr>
              <w:t>Tetrahydrofuran</w:t>
            </w:r>
            <w:proofErr w:type="spellEnd"/>
            <w:r w:rsidRPr="000675F7">
              <w:rPr>
                <w:rFonts w:ascii="Arial" w:eastAsia="Times New Roman" w:hAnsi="Arial" w:cs="Arial"/>
                <w:lang w:eastAsia="nl-BE"/>
              </w:rPr>
              <w:t>: actieve monsterneming op actieve kool, oplosmiddeldesorptie en GC-analyse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-18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NIOSH 1454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0675F7">
              <w:rPr>
                <w:rFonts w:ascii="Arial" w:eastAsia="Times New Roman" w:hAnsi="Arial" w:cs="Arial"/>
                <w:lang w:eastAsia="nl-BE"/>
              </w:rPr>
              <w:t>Isopropylacetaat</w:t>
            </w:r>
            <w:proofErr w:type="spellEnd"/>
            <w:r w:rsidRPr="000675F7">
              <w:rPr>
                <w:rFonts w:ascii="Arial" w:eastAsia="Times New Roman" w:hAnsi="Arial" w:cs="Arial"/>
                <w:lang w:eastAsia="nl-BE"/>
              </w:rPr>
              <w:t>: actieve monsterneming op actieve kool of monsterneming door diffusie, oplosmiddeldesorptie en GC-analyse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-19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OSHA 99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1-methoxy-2-propanol en 1-methoxy-2-propylacetaat: actieve monsterneming op actieve kool of monsterneming door diffusie, oplosmiddeldesorptie en GC-analyse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-20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NIOSH 1615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 xml:space="preserve">Methyltertiair </w:t>
            </w:r>
            <w:proofErr w:type="spellStart"/>
            <w:r w:rsidRPr="000675F7">
              <w:rPr>
                <w:rFonts w:ascii="Arial" w:eastAsia="Times New Roman" w:hAnsi="Arial" w:cs="Arial"/>
                <w:lang w:eastAsia="nl-BE"/>
              </w:rPr>
              <w:t>butylether</w:t>
            </w:r>
            <w:proofErr w:type="spellEnd"/>
            <w:r w:rsidRPr="000675F7">
              <w:rPr>
                <w:rFonts w:ascii="Arial" w:eastAsia="Times New Roman" w:hAnsi="Arial" w:cs="Arial"/>
                <w:lang w:eastAsia="nl-BE"/>
              </w:rPr>
              <w:t xml:space="preserve"> (MTBE): actieve monsterneming op actieve kool of monsterneming door diffusie, oplosmiddeldesorptie en GC-analyse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-21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NIOSH 1302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N -methyl-2-pyrrolidon: actieve monsterneming op actieve kool of monsterneming door diffusie, oplosmiddeldesorptie en GC-analyse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lastRenderedPageBreak/>
              <w:t>4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-22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NIOSH 1550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Mengsels van koolwaterstoffen: actieve monsterneming op actieve kool of monsterneming door diffusie, oplosmiddeldesorptie en GC-analyse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5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-23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OSHA 1010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Ethyleenoxide: actieve monsterneming op HF gecoate actieve kool, oplosmiddeldesorptie en GC-analyse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5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-24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val="en-US" w:eastAsia="nl-BE"/>
              </w:rPr>
            </w:pPr>
            <w:r w:rsidRPr="000675F7">
              <w:rPr>
                <w:rFonts w:ascii="Arial" w:eastAsia="Times New Roman" w:hAnsi="Arial" w:cs="Arial"/>
                <w:lang w:val="en-US" w:eastAsia="nl-BE"/>
              </w:rPr>
              <w:t>3M Company (09/97) – “Determination of ethylene oxide in air”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 xml:space="preserve">Ethyleenoxide: passieve monsterneming op een 3M 3551 </w:t>
            </w:r>
            <w:proofErr w:type="spellStart"/>
            <w:r w:rsidRPr="000675F7">
              <w:rPr>
                <w:rFonts w:ascii="Arial" w:eastAsia="Times New Roman" w:hAnsi="Arial" w:cs="Arial"/>
                <w:lang w:eastAsia="nl-BE"/>
              </w:rPr>
              <w:t>passive</w:t>
            </w:r>
            <w:proofErr w:type="spellEnd"/>
            <w:r w:rsidRPr="000675F7">
              <w:rPr>
                <w:rFonts w:ascii="Arial" w:eastAsia="Times New Roman" w:hAnsi="Arial" w:cs="Arial"/>
                <w:lang w:eastAsia="nl-BE"/>
              </w:rPr>
              <w:t xml:space="preserve"> </w:t>
            </w:r>
            <w:proofErr w:type="spellStart"/>
            <w:r w:rsidRPr="000675F7">
              <w:rPr>
                <w:rFonts w:ascii="Arial" w:eastAsia="Times New Roman" w:hAnsi="Arial" w:cs="Arial"/>
                <w:lang w:eastAsia="nl-BE"/>
              </w:rPr>
              <w:t>diffusion</w:t>
            </w:r>
            <w:proofErr w:type="spellEnd"/>
            <w:r w:rsidRPr="000675F7">
              <w:rPr>
                <w:rFonts w:ascii="Arial" w:eastAsia="Times New Roman" w:hAnsi="Arial" w:cs="Arial"/>
                <w:lang w:eastAsia="nl-BE"/>
              </w:rPr>
              <w:t xml:space="preserve"> sampler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-25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NIOSH 2000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Methanol</w:t>
            </w:r>
          </w:p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1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-26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MDHS 14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0675F7">
              <w:rPr>
                <w:rFonts w:ascii="Arial" w:eastAsia="Times New Roman" w:hAnsi="Arial" w:cs="Arial"/>
                <w:lang w:eastAsia="nl-BE"/>
              </w:rPr>
              <w:t>Inhaleerbaar</w:t>
            </w:r>
            <w:proofErr w:type="spellEnd"/>
            <w:r w:rsidRPr="000675F7">
              <w:rPr>
                <w:rFonts w:ascii="Arial" w:eastAsia="Times New Roman" w:hAnsi="Arial" w:cs="Arial"/>
                <w:lang w:eastAsia="nl-BE"/>
              </w:rPr>
              <w:t xml:space="preserve"> stof: bepaling van de concentratie in lucht. Selectief verzamelen op filter en </w:t>
            </w:r>
            <w:proofErr w:type="spellStart"/>
            <w:r w:rsidRPr="000675F7">
              <w:rPr>
                <w:rFonts w:ascii="Arial" w:eastAsia="Times New Roman" w:hAnsi="Arial" w:cs="Arial"/>
                <w:lang w:eastAsia="nl-BE"/>
              </w:rPr>
              <w:t>gravimetrische</w:t>
            </w:r>
            <w:proofErr w:type="spellEnd"/>
            <w:r w:rsidRPr="000675F7">
              <w:rPr>
                <w:rFonts w:ascii="Arial" w:eastAsia="Times New Roman" w:hAnsi="Arial" w:cs="Arial"/>
                <w:lang w:eastAsia="nl-BE"/>
              </w:rPr>
              <w:t xml:space="preserve"> bepaling.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1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-27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MDHS 14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0675F7">
              <w:rPr>
                <w:rFonts w:ascii="Arial" w:eastAsia="Times New Roman" w:hAnsi="Arial" w:cs="Arial"/>
                <w:lang w:eastAsia="nl-BE"/>
              </w:rPr>
              <w:t>Inadembaar</w:t>
            </w:r>
            <w:proofErr w:type="spellEnd"/>
            <w:r w:rsidRPr="000675F7">
              <w:rPr>
                <w:rFonts w:ascii="Arial" w:eastAsia="Times New Roman" w:hAnsi="Arial" w:cs="Arial"/>
                <w:lang w:eastAsia="nl-BE"/>
              </w:rPr>
              <w:t xml:space="preserve"> stof: bepaling van de concentratie in lucht. Selectief verzamelen op filter en </w:t>
            </w:r>
            <w:proofErr w:type="spellStart"/>
            <w:r w:rsidRPr="000675F7">
              <w:rPr>
                <w:rFonts w:ascii="Arial" w:eastAsia="Times New Roman" w:hAnsi="Arial" w:cs="Arial"/>
                <w:lang w:eastAsia="nl-BE"/>
              </w:rPr>
              <w:t>gravimetrische</w:t>
            </w:r>
            <w:proofErr w:type="spellEnd"/>
            <w:r w:rsidRPr="000675F7">
              <w:rPr>
                <w:rFonts w:ascii="Arial" w:eastAsia="Times New Roman" w:hAnsi="Arial" w:cs="Arial"/>
                <w:lang w:eastAsia="nl-BE"/>
              </w:rPr>
              <w:t xml:space="preserve"> bepaling.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1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-28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NIOSH 5000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 xml:space="preserve">Carbon black (koolzwart): </w:t>
            </w:r>
            <w:proofErr w:type="spellStart"/>
            <w:r w:rsidRPr="000675F7">
              <w:rPr>
                <w:rFonts w:ascii="Arial" w:eastAsia="Times New Roman" w:hAnsi="Arial" w:cs="Arial"/>
                <w:lang w:eastAsia="nl-BE"/>
              </w:rPr>
              <w:t>gravimetrische</w:t>
            </w:r>
            <w:proofErr w:type="spellEnd"/>
            <w:r w:rsidRPr="000675F7">
              <w:rPr>
                <w:rFonts w:ascii="Arial" w:eastAsia="Times New Roman" w:hAnsi="Arial" w:cs="Arial"/>
                <w:lang w:eastAsia="nl-BE"/>
              </w:rPr>
              <w:t xml:space="preserve"> bepaling</w:t>
            </w:r>
          </w:p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1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-29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ISO 15202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 xml:space="preserve">Metalen en metalloïden </w:t>
            </w:r>
          </w:p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1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-30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MDHS 14</w:t>
            </w:r>
          </w:p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ISO 15202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0675F7">
              <w:rPr>
                <w:rFonts w:ascii="Arial" w:eastAsia="Times New Roman" w:hAnsi="Arial" w:cs="Arial"/>
                <w:lang w:eastAsia="nl-BE"/>
              </w:rPr>
              <w:t>Lasrook</w:t>
            </w:r>
            <w:proofErr w:type="spellEnd"/>
            <w:r w:rsidRPr="000675F7">
              <w:rPr>
                <w:rFonts w:ascii="Arial" w:eastAsia="Times New Roman" w:hAnsi="Arial" w:cs="Arial"/>
                <w:lang w:eastAsia="nl-BE"/>
              </w:rPr>
              <w:t xml:space="preserve"> en elementaire samenstelling: </w:t>
            </w:r>
            <w:proofErr w:type="spellStart"/>
            <w:r w:rsidRPr="000675F7">
              <w:rPr>
                <w:rFonts w:ascii="Arial" w:eastAsia="Times New Roman" w:hAnsi="Arial" w:cs="Arial"/>
                <w:lang w:eastAsia="nl-BE"/>
              </w:rPr>
              <w:t>gravimetrische</w:t>
            </w:r>
            <w:proofErr w:type="spellEnd"/>
            <w:r w:rsidRPr="000675F7">
              <w:rPr>
                <w:rFonts w:ascii="Arial" w:eastAsia="Times New Roman" w:hAnsi="Arial" w:cs="Arial"/>
                <w:lang w:eastAsia="nl-BE"/>
              </w:rPr>
              <w:t xml:space="preserve"> bepaling en elementaire samenstelling m.b.v. ICP- analyse 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1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-31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MDHS 42/2</w:t>
            </w:r>
          </w:p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ISO 15202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0675F7">
              <w:rPr>
                <w:rFonts w:ascii="Arial" w:eastAsia="Times New Roman" w:hAnsi="Arial" w:cs="Arial"/>
                <w:lang w:eastAsia="nl-BE"/>
              </w:rPr>
              <w:t>Wateronoplosbare</w:t>
            </w:r>
            <w:proofErr w:type="spellEnd"/>
            <w:r w:rsidRPr="000675F7">
              <w:rPr>
                <w:rFonts w:ascii="Arial" w:eastAsia="Times New Roman" w:hAnsi="Arial" w:cs="Arial"/>
                <w:lang w:eastAsia="nl-BE"/>
              </w:rPr>
              <w:t xml:space="preserve"> en wateroplosbare metalen: extractie met uitlogingsoplossing en bepaling van oplosbare of onoplosbare metalen met ICP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1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-32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ISO 16740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Bepaling van oplosbaar en onoplosbaar chroom VI met de spectrofotometer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lastRenderedPageBreak/>
              <w:t>1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-33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NIOSH 7906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Bepaling van HF en deeltjes die anorganische fluoriden bevatten; extractie en bepaling met IC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1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-34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NIOSH 7907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Bepaling van vluchtige anorganische zuren; extractie en bepaling met IC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3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-35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NIOSH 7908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Bepaling van niet vluchtige anorganische zuren; extractie en bepaling met IC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3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-36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NIOSH 1603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Bepaling van vluchtige organische zuren; extractie en bepaling met IC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3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-37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OSHA PV2115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 xml:space="preserve">Bepaling van vaste organische zuren; extractie en bepaling met IC 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3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AIR-ANAL -38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NIOSH 6014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Bepaling van stikstofoxides; extractie en bepaling met UV-VIS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1</w:t>
            </w:r>
          </w:p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3</w:t>
            </w:r>
          </w:p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4</w:t>
            </w:r>
          </w:p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5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AIR-SAMP-02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EN 1076</w:t>
            </w:r>
          </w:p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EN 13936</w:t>
            </w:r>
          </w:p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EN 13205</w:t>
            </w:r>
          </w:p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EN 13890</w:t>
            </w:r>
          </w:p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MDHS 88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 xml:space="preserve">Actieve monstername organische en anorganische agentia 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1</w:t>
            </w:r>
          </w:p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3</w:t>
            </w:r>
          </w:p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4</w:t>
            </w:r>
          </w:p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5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AIR-SAMP-03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ISO 16107</w:t>
            </w:r>
          </w:p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EN 838</w:t>
            </w:r>
          </w:p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MDHS 88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Passieve monstername organische en anorganische agentia</w:t>
            </w:r>
          </w:p>
        </w:tc>
      </w:tr>
      <w:tr w:rsidR="000675F7" w:rsidRPr="000675F7" w:rsidTr="000675F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1</w:t>
            </w:r>
          </w:p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3</w:t>
            </w:r>
          </w:p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lastRenderedPageBreak/>
              <w:t>4</w:t>
            </w:r>
          </w:p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5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lastRenderedPageBreak/>
              <w:t>AIR-SAMP-04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EN 45544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75F7" w:rsidRPr="000675F7" w:rsidRDefault="000675F7" w:rsidP="000675F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0675F7">
              <w:rPr>
                <w:rFonts w:ascii="Arial" w:eastAsia="Times New Roman" w:hAnsi="Arial" w:cs="Arial"/>
                <w:lang w:eastAsia="nl-BE"/>
              </w:rPr>
              <w:t>Organische en anorganische agentia met rechtstreeks afleesbare meettoestellen</w:t>
            </w:r>
          </w:p>
        </w:tc>
      </w:tr>
    </w:tbl>
    <w:p w:rsidR="000675F7" w:rsidRPr="000675F7" w:rsidRDefault="000675F7" w:rsidP="000675F7">
      <w:pPr>
        <w:spacing w:after="100" w:afterAutospacing="1" w:line="240" w:lineRule="auto"/>
        <w:rPr>
          <w:rFonts w:ascii="Arial" w:eastAsia="Times New Roman" w:hAnsi="Arial" w:cs="Arial"/>
          <w:lang w:eastAsia="nl-BE"/>
        </w:rPr>
      </w:pPr>
      <w:r w:rsidRPr="000675F7">
        <w:rPr>
          <w:rFonts w:ascii="Arial" w:eastAsia="Times New Roman" w:hAnsi="Arial" w:cs="Arial"/>
          <w:lang w:val="nl-NL" w:eastAsia="nl-BE"/>
        </w:rPr>
        <w:t> </w:t>
      </w:r>
    </w:p>
    <w:p w:rsidR="00D15F7E" w:rsidRDefault="00D15F7E"/>
    <w:sectPr w:rsidR="00D15F7E" w:rsidSect="000675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F7"/>
    <w:rsid w:val="000675F7"/>
    <w:rsid w:val="00D1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BACB2-C784-4193-B68F-58C86B10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827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1</cp:revision>
  <dcterms:created xsi:type="dcterms:W3CDTF">2019-09-18T12:34:00Z</dcterms:created>
  <dcterms:modified xsi:type="dcterms:W3CDTF">2019-09-18T12:35:00Z</dcterms:modified>
</cp:coreProperties>
</file>