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vertAnchor="page" w:horzAnchor="margin" w:tblpXSpec="center" w:tblpY="1753"/>
        <w:tblW w:w="14424" w:type="dxa"/>
        <w:tblLayout w:type="fixed"/>
        <w:tblLook w:val="04A0" w:firstRow="1" w:lastRow="0" w:firstColumn="1" w:lastColumn="0" w:noHBand="0" w:noVBand="1"/>
      </w:tblPr>
      <w:tblGrid>
        <w:gridCol w:w="534"/>
        <w:gridCol w:w="1842"/>
        <w:gridCol w:w="3861"/>
        <w:gridCol w:w="2552"/>
        <w:gridCol w:w="2835"/>
        <w:gridCol w:w="1276"/>
        <w:gridCol w:w="1524"/>
      </w:tblGrid>
      <w:tr w:rsidR="003442CB" w:rsidRPr="00844138" w:rsidTr="00C41081">
        <w:trPr>
          <w:trHeight w:val="269"/>
        </w:trPr>
        <w:tc>
          <w:tcPr>
            <w:tcW w:w="534" w:type="dxa"/>
            <w:vMerge w:val="restart"/>
            <w:tcBorders>
              <w:top w:val="nil"/>
              <w:left w:val="nil"/>
              <w:bottom w:val="single" w:sz="4" w:space="0" w:color="auto"/>
            </w:tcBorders>
          </w:tcPr>
          <w:p w:rsidR="003442CB" w:rsidRPr="00844138" w:rsidRDefault="003442CB" w:rsidP="00F15722">
            <w:pPr>
              <w:rPr>
                <w:rFonts w:cstheme="minorHAnsi"/>
                <w:sz w:val="20"/>
                <w:szCs w:val="20"/>
              </w:rPr>
            </w:pPr>
          </w:p>
        </w:tc>
        <w:tc>
          <w:tcPr>
            <w:tcW w:w="1842" w:type="dxa"/>
            <w:vMerge w:val="restart"/>
            <w:tcBorders>
              <w:top w:val="single" w:sz="4" w:space="0" w:color="auto"/>
            </w:tcBorders>
            <w:shd w:val="clear" w:color="auto" w:fill="B8CCE4" w:themeFill="accent1" w:themeFillTint="66"/>
            <w:vAlign w:val="center"/>
          </w:tcPr>
          <w:p w:rsidR="003442CB" w:rsidRPr="00844138" w:rsidRDefault="003442CB" w:rsidP="00F15722">
            <w:pPr>
              <w:jc w:val="center"/>
              <w:rPr>
                <w:rFonts w:cstheme="minorHAnsi"/>
                <w:sz w:val="20"/>
                <w:szCs w:val="20"/>
              </w:rPr>
            </w:pPr>
            <w:r w:rsidRPr="00844138">
              <w:rPr>
                <w:rFonts w:cstheme="minorHAnsi"/>
                <w:sz w:val="20"/>
                <w:szCs w:val="20"/>
              </w:rPr>
              <w:t>Benaming van de actie</w:t>
            </w:r>
          </w:p>
        </w:tc>
        <w:tc>
          <w:tcPr>
            <w:tcW w:w="3861" w:type="dxa"/>
            <w:vMerge w:val="restart"/>
            <w:tcBorders>
              <w:top w:val="single" w:sz="4" w:space="0" w:color="auto"/>
            </w:tcBorders>
            <w:shd w:val="clear" w:color="auto" w:fill="B8CCE4" w:themeFill="accent1" w:themeFillTint="66"/>
            <w:vAlign w:val="center"/>
          </w:tcPr>
          <w:p w:rsidR="003442CB" w:rsidRPr="00844138" w:rsidRDefault="003442CB" w:rsidP="00F15722">
            <w:pPr>
              <w:jc w:val="center"/>
              <w:rPr>
                <w:rFonts w:cstheme="minorHAnsi"/>
                <w:sz w:val="20"/>
                <w:szCs w:val="20"/>
              </w:rPr>
            </w:pPr>
            <w:r w:rsidRPr="00844138">
              <w:rPr>
                <w:rFonts w:cstheme="minorHAnsi"/>
                <w:sz w:val="20"/>
                <w:szCs w:val="20"/>
              </w:rPr>
              <w:t>Na te streven doelstellingen</w:t>
            </w:r>
          </w:p>
        </w:tc>
        <w:tc>
          <w:tcPr>
            <w:tcW w:w="2552" w:type="dxa"/>
            <w:vMerge w:val="restart"/>
            <w:tcBorders>
              <w:top w:val="single" w:sz="4" w:space="0" w:color="auto"/>
            </w:tcBorders>
            <w:shd w:val="clear" w:color="auto" w:fill="B8CCE4" w:themeFill="accent1" w:themeFillTint="66"/>
            <w:vAlign w:val="center"/>
          </w:tcPr>
          <w:p w:rsidR="003442CB" w:rsidRPr="00844138" w:rsidRDefault="003442CB" w:rsidP="00F15722">
            <w:pPr>
              <w:jc w:val="center"/>
              <w:rPr>
                <w:rFonts w:cstheme="minorHAnsi"/>
                <w:sz w:val="20"/>
                <w:szCs w:val="20"/>
              </w:rPr>
            </w:pPr>
            <w:r w:rsidRPr="00844138">
              <w:rPr>
                <w:rFonts w:cstheme="minorHAnsi"/>
                <w:sz w:val="20"/>
                <w:szCs w:val="20"/>
              </w:rPr>
              <w:t>Samenwerking(en) met… (andere organisaties)</w:t>
            </w:r>
          </w:p>
        </w:tc>
        <w:tc>
          <w:tcPr>
            <w:tcW w:w="2835" w:type="dxa"/>
            <w:vMerge w:val="restart"/>
            <w:tcBorders>
              <w:top w:val="single" w:sz="4" w:space="0" w:color="auto"/>
            </w:tcBorders>
            <w:shd w:val="clear" w:color="auto" w:fill="B8CCE4" w:themeFill="accent1" w:themeFillTint="66"/>
            <w:vAlign w:val="center"/>
          </w:tcPr>
          <w:p w:rsidR="003442CB" w:rsidRPr="00844138" w:rsidRDefault="003442CB" w:rsidP="00F15722">
            <w:pPr>
              <w:jc w:val="center"/>
              <w:rPr>
                <w:rFonts w:cstheme="minorHAnsi"/>
                <w:sz w:val="20"/>
                <w:szCs w:val="20"/>
              </w:rPr>
            </w:pPr>
            <w:r w:rsidRPr="00844138">
              <w:rPr>
                <w:rFonts w:cstheme="minorHAnsi"/>
                <w:sz w:val="20"/>
                <w:szCs w:val="20"/>
              </w:rPr>
              <w:t>Doelgroep</w:t>
            </w:r>
          </w:p>
        </w:tc>
        <w:tc>
          <w:tcPr>
            <w:tcW w:w="1276" w:type="dxa"/>
            <w:vMerge w:val="restart"/>
            <w:tcBorders>
              <w:top w:val="single" w:sz="4" w:space="0" w:color="auto"/>
            </w:tcBorders>
            <w:shd w:val="clear" w:color="auto" w:fill="B8CCE4" w:themeFill="accent1" w:themeFillTint="66"/>
            <w:vAlign w:val="center"/>
          </w:tcPr>
          <w:p w:rsidR="003442CB" w:rsidRPr="00844138" w:rsidRDefault="003442CB" w:rsidP="00F15722">
            <w:pPr>
              <w:jc w:val="center"/>
              <w:rPr>
                <w:rFonts w:cstheme="minorHAnsi"/>
                <w:sz w:val="20"/>
                <w:szCs w:val="20"/>
              </w:rPr>
            </w:pPr>
            <w:r w:rsidRPr="00844138">
              <w:rPr>
                <w:rFonts w:cstheme="minorHAnsi"/>
                <w:sz w:val="20"/>
                <w:szCs w:val="20"/>
              </w:rPr>
              <w:t>Beoogd aantal deelnemers</w:t>
            </w:r>
          </w:p>
        </w:tc>
        <w:tc>
          <w:tcPr>
            <w:tcW w:w="1524" w:type="dxa"/>
            <w:vMerge w:val="restart"/>
            <w:tcBorders>
              <w:top w:val="single" w:sz="4" w:space="0" w:color="auto"/>
            </w:tcBorders>
            <w:shd w:val="clear" w:color="auto" w:fill="B8CCE4" w:themeFill="accent1" w:themeFillTint="66"/>
          </w:tcPr>
          <w:p w:rsidR="003442CB" w:rsidRPr="00844138" w:rsidRDefault="003442CB" w:rsidP="00F15722">
            <w:pPr>
              <w:jc w:val="center"/>
              <w:rPr>
                <w:rFonts w:cstheme="minorHAnsi"/>
                <w:sz w:val="20"/>
                <w:szCs w:val="20"/>
              </w:rPr>
            </w:pPr>
            <w:r w:rsidRPr="00844138">
              <w:rPr>
                <w:rFonts w:cstheme="minorHAnsi"/>
                <w:sz w:val="20"/>
                <w:szCs w:val="20"/>
              </w:rPr>
              <w:t>Middelen bijkomend project</w:t>
            </w:r>
          </w:p>
        </w:tc>
      </w:tr>
      <w:tr w:rsidR="003442CB" w:rsidRPr="00844138" w:rsidTr="00C41081">
        <w:trPr>
          <w:trHeight w:val="338"/>
        </w:trPr>
        <w:tc>
          <w:tcPr>
            <w:tcW w:w="534" w:type="dxa"/>
            <w:vMerge/>
            <w:tcBorders>
              <w:top w:val="single" w:sz="4" w:space="0" w:color="auto"/>
              <w:left w:val="nil"/>
              <w:bottom w:val="single" w:sz="4" w:space="0" w:color="auto"/>
            </w:tcBorders>
          </w:tcPr>
          <w:p w:rsidR="003442CB" w:rsidRPr="00844138" w:rsidRDefault="003442CB" w:rsidP="00F15722">
            <w:pPr>
              <w:rPr>
                <w:rFonts w:cstheme="minorHAnsi"/>
                <w:sz w:val="20"/>
                <w:szCs w:val="20"/>
              </w:rPr>
            </w:pPr>
          </w:p>
        </w:tc>
        <w:tc>
          <w:tcPr>
            <w:tcW w:w="1842" w:type="dxa"/>
            <w:vMerge/>
            <w:shd w:val="clear" w:color="auto" w:fill="B8CCE4" w:themeFill="accent1" w:themeFillTint="66"/>
            <w:vAlign w:val="center"/>
          </w:tcPr>
          <w:p w:rsidR="003442CB" w:rsidRPr="00844138" w:rsidRDefault="003442CB" w:rsidP="00F15722">
            <w:pPr>
              <w:jc w:val="center"/>
              <w:rPr>
                <w:rFonts w:cstheme="minorHAnsi"/>
                <w:sz w:val="20"/>
                <w:szCs w:val="20"/>
              </w:rPr>
            </w:pPr>
          </w:p>
        </w:tc>
        <w:tc>
          <w:tcPr>
            <w:tcW w:w="3861" w:type="dxa"/>
            <w:vMerge/>
            <w:shd w:val="clear" w:color="auto" w:fill="B8CCE4" w:themeFill="accent1" w:themeFillTint="66"/>
            <w:vAlign w:val="center"/>
          </w:tcPr>
          <w:p w:rsidR="003442CB" w:rsidRPr="00844138" w:rsidRDefault="003442CB" w:rsidP="00F15722">
            <w:pPr>
              <w:jc w:val="center"/>
              <w:rPr>
                <w:rFonts w:cstheme="minorHAnsi"/>
                <w:sz w:val="20"/>
                <w:szCs w:val="20"/>
              </w:rPr>
            </w:pPr>
          </w:p>
        </w:tc>
        <w:tc>
          <w:tcPr>
            <w:tcW w:w="2552" w:type="dxa"/>
            <w:vMerge/>
            <w:shd w:val="clear" w:color="auto" w:fill="B8CCE4" w:themeFill="accent1" w:themeFillTint="66"/>
            <w:vAlign w:val="center"/>
          </w:tcPr>
          <w:p w:rsidR="003442CB" w:rsidRPr="00844138" w:rsidRDefault="003442CB" w:rsidP="00F15722">
            <w:pPr>
              <w:jc w:val="center"/>
              <w:rPr>
                <w:rFonts w:cstheme="minorHAnsi"/>
                <w:sz w:val="20"/>
                <w:szCs w:val="20"/>
              </w:rPr>
            </w:pPr>
          </w:p>
        </w:tc>
        <w:tc>
          <w:tcPr>
            <w:tcW w:w="2835" w:type="dxa"/>
            <w:vMerge/>
            <w:shd w:val="clear" w:color="auto" w:fill="B8CCE4" w:themeFill="accent1" w:themeFillTint="66"/>
            <w:vAlign w:val="center"/>
          </w:tcPr>
          <w:p w:rsidR="003442CB" w:rsidRPr="00844138" w:rsidRDefault="003442CB" w:rsidP="00F15722">
            <w:pPr>
              <w:jc w:val="center"/>
              <w:rPr>
                <w:rFonts w:cstheme="minorHAnsi"/>
                <w:sz w:val="20"/>
                <w:szCs w:val="20"/>
              </w:rPr>
            </w:pPr>
          </w:p>
        </w:tc>
        <w:tc>
          <w:tcPr>
            <w:tcW w:w="1276" w:type="dxa"/>
            <w:vMerge/>
            <w:shd w:val="clear" w:color="auto" w:fill="B8CCE4" w:themeFill="accent1" w:themeFillTint="66"/>
            <w:vAlign w:val="center"/>
          </w:tcPr>
          <w:p w:rsidR="003442CB" w:rsidRPr="00844138" w:rsidRDefault="003442CB" w:rsidP="00F15722">
            <w:pPr>
              <w:jc w:val="center"/>
              <w:rPr>
                <w:rFonts w:cstheme="minorHAnsi"/>
                <w:sz w:val="20"/>
                <w:szCs w:val="20"/>
              </w:rPr>
            </w:pPr>
          </w:p>
        </w:tc>
        <w:tc>
          <w:tcPr>
            <w:tcW w:w="1524" w:type="dxa"/>
            <w:vMerge/>
            <w:shd w:val="clear" w:color="auto" w:fill="B8CCE4" w:themeFill="accent1" w:themeFillTint="66"/>
          </w:tcPr>
          <w:p w:rsidR="003442CB" w:rsidRPr="00844138" w:rsidRDefault="003442CB" w:rsidP="00F15722">
            <w:pPr>
              <w:jc w:val="center"/>
              <w:rPr>
                <w:rFonts w:cstheme="minorHAnsi"/>
                <w:sz w:val="20"/>
                <w:szCs w:val="20"/>
              </w:rPr>
            </w:pPr>
          </w:p>
        </w:tc>
      </w:tr>
      <w:tr w:rsidR="003442CB" w:rsidRPr="00844138" w:rsidTr="00C41081">
        <w:trPr>
          <w:trHeight w:val="593"/>
        </w:trPr>
        <w:tc>
          <w:tcPr>
            <w:tcW w:w="534" w:type="dxa"/>
            <w:tcBorders>
              <w:top w:val="single" w:sz="4" w:space="0" w:color="auto"/>
            </w:tcBorders>
          </w:tcPr>
          <w:p w:rsidR="003442CB" w:rsidRPr="00844138" w:rsidRDefault="003442CB" w:rsidP="00F15722">
            <w:pPr>
              <w:rPr>
                <w:rFonts w:cstheme="minorHAnsi"/>
                <w:sz w:val="20"/>
                <w:szCs w:val="20"/>
              </w:rPr>
            </w:pPr>
            <w:bookmarkStart w:id="0" w:name="_GoBack" w:colFirst="2" w:colLast="5"/>
            <w:r w:rsidRPr="00844138">
              <w:rPr>
                <w:rFonts w:cstheme="minorHAnsi"/>
                <w:sz w:val="20"/>
                <w:szCs w:val="20"/>
              </w:rPr>
              <w:t>1</w:t>
            </w:r>
          </w:p>
        </w:tc>
        <w:tc>
          <w:tcPr>
            <w:tcW w:w="1842" w:type="dxa"/>
          </w:tcPr>
          <w:p w:rsidR="003442CB" w:rsidRPr="00844138" w:rsidRDefault="00C43798" w:rsidP="00F15722">
            <w:pPr>
              <w:rPr>
                <w:rFonts w:cstheme="minorHAnsi"/>
                <w:sz w:val="20"/>
                <w:szCs w:val="20"/>
              </w:rPr>
            </w:pPr>
            <w:r w:rsidRPr="00844138">
              <w:rPr>
                <w:rFonts w:cstheme="minorHAnsi"/>
                <w:sz w:val="20"/>
                <w:szCs w:val="20"/>
              </w:rPr>
              <w:t>Duurzame toeleiding naar werk in de bouwsector</w:t>
            </w:r>
          </w:p>
        </w:tc>
        <w:tc>
          <w:tcPr>
            <w:tcW w:w="3861" w:type="dxa"/>
          </w:tcPr>
          <w:p w:rsidR="003442CB" w:rsidRPr="00844138" w:rsidRDefault="00C43798" w:rsidP="00F15722">
            <w:pPr>
              <w:rPr>
                <w:rFonts w:cstheme="minorHAnsi"/>
                <w:sz w:val="20"/>
                <w:szCs w:val="20"/>
              </w:rPr>
            </w:pPr>
            <w:r w:rsidRPr="00844138">
              <w:rPr>
                <w:rFonts w:cstheme="minorHAnsi"/>
                <w:sz w:val="20"/>
                <w:szCs w:val="20"/>
              </w:rPr>
              <w:t xml:space="preserve">Het is van essentieel belang er blijvend voor te zorgen dat er acties opgezet worden om jongeren te begeleiden en te laten doorstromen naar tewerkstelling in de bouwsector. Het doel van dit project is het maximaliseren van duurzame doorstroming van jongeren in de bouwsector. Dit via informatieoverdracht, screening, begeleiding, oriëntering, opleiding en </w:t>
            </w:r>
            <w:proofErr w:type="spellStart"/>
            <w:r w:rsidRPr="00844138">
              <w:rPr>
                <w:rFonts w:cstheme="minorHAnsi"/>
                <w:sz w:val="20"/>
                <w:szCs w:val="20"/>
              </w:rPr>
              <w:t>jobmatching</w:t>
            </w:r>
            <w:proofErr w:type="spellEnd"/>
            <w:r w:rsidRPr="00844138">
              <w:rPr>
                <w:rFonts w:cstheme="minorHAnsi"/>
                <w:sz w:val="20"/>
                <w:szCs w:val="20"/>
              </w:rPr>
              <w:t xml:space="preserve">. De expertise en het netwerk van Constructiv wordt hiervoor aangesproken. Het gaat er dus om een sectoraal instrument te implementeren waarmee een sectoraal </w:t>
            </w:r>
            <w:proofErr w:type="spellStart"/>
            <w:r w:rsidRPr="00844138">
              <w:rPr>
                <w:rFonts w:cstheme="minorHAnsi"/>
                <w:sz w:val="20"/>
                <w:szCs w:val="20"/>
              </w:rPr>
              <w:t>toeleidingsproces</w:t>
            </w:r>
            <w:proofErr w:type="spellEnd"/>
            <w:r w:rsidRPr="00844138">
              <w:rPr>
                <w:rFonts w:cstheme="minorHAnsi"/>
                <w:sz w:val="20"/>
                <w:szCs w:val="20"/>
              </w:rPr>
              <w:t xml:space="preserve"> naar tewerkstelling ingevoerd kan worden voor jonge werkzoekenden en jongeren in opleiding.</w:t>
            </w:r>
          </w:p>
        </w:tc>
        <w:tc>
          <w:tcPr>
            <w:tcW w:w="2552" w:type="dxa"/>
          </w:tcPr>
          <w:p w:rsidR="00C43798" w:rsidRPr="00844138" w:rsidRDefault="00C43798" w:rsidP="00C43798">
            <w:pPr>
              <w:rPr>
                <w:rFonts w:cstheme="minorHAnsi"/>
                <w:sz w:val="20"/>
                <w:szCs w:val="20"/>
              </w:rPr>
            </w:pPr>
            <w:r w:rsidRPr="00844138">
              <w:rPr>
                <w:rFonts w:cstheme="minorHAnsi"/>
                <w:sz w:val="20"/>
                <w:szCs w:val="20"/>
              </w:rPr>
              <w:t xml:space="preserve">IFAPME en EFP, </w:t>
            </w:r>
          </w:p>
          <w:p w:rsidR="00C43798" w:rsidRPr="00844138" w:rsidRDefault="00C43798" w:rsidP="00C43798">
            <w:pPr>
              <w:rPr>
                <w:rFonts w:cstheme="minorHAnsi"/>
                <w:sz w:val="20"/>
                <w:szCs w:val="20"/>
              </w:rPr>
            </w:pPr>
            <w:r w:rsidRPr="00844138">
              <w:rPr>
                <w:rFonts w:cstheme="minorHAnsi"/>
                <w:sz w:val="20"/>
                <w:szCs w:val="20"/>
              </w:rPr>
              <w:t>De Vlaamse Minister van Onderwijs,</w:t>
            </w:r>
          </w:p>
          <w:p w:rsidR="00C43798" w:rsidRPr="00844138" w:rsidRDefault="00C43798" w:rsidP="00C43798">
            <w:pPr>
              <w:rPr>
                <w:rFonts w:cstheme="minorHAnsi"/>
                <w:sz w:val="20"/>
                <w:szCs w:val="20"/>
              </w:rPr>
            </w:pPr>
            <w:r w:rsidRPr="00844138">
              <w:rPr>
                <w:rFonts w:cstheme="minorHAnsi"/>
                <w:sz w:val="20"/>
                <w:szCs w:val="20"/>
              </w:rPr>
              <w:t xml:space="preserve">Federale Minister van Werk, </w:t>
            </w:r>
          </w:p>
          <w:p w:rsidR="00C43798" w:rsidRPr="00844138" w:rsidRDefault="00C43798" w:rsidP="00C43798">
            <w:pPr>
              <w:rPr>
                <w:rFonts w:cstheme="minorHAnsi"/>
                <w:sz w:val="20"/>
                <w:szCs w:val="20"/>
              </w:rPr>
            </w:pPr>
            <w:r w:rsidRPr="00844138">
              <w:rPr>
                <w:rFonts w:cstheme="minorHAnsi"/>
                <w:sz w:val="20"/>
                <w:szCs w:val="20"/>
              </w:rPr>
              <w:t>Onderwijs van de Vlaamse Gemeenschap GO!,</w:t>
            </w:r>
          </w:p>
          <w:p w:rsidR="00C43798" w:rsidRPr="00844138" w:rsidRDefault="00C43798" w:rsidP="00C43798">
            <w:pPr>
              <w:rPr>
                <w:rFonts w:cstheme="minorHAnsi"/>
                <w:sz w:val="20"/>
                <w:szCs w:val="20"/>
              </w:rPr>
            </w:pPr>
            <w:r w:rsidRPr="00844138">
              <w:rPr>
                <w:rFonts w:cstheme="minorHAnsi"/>
                <w:sz w:val="20"/>
                <w:szCs w:val="20"/>
              </w:rPr>
              <w:t xml:space="preserve">Onderwijssecretariaat van de Steden en Gemeenten van de Vlaamse Gemeenschap, </w:t>
            </w:r>
          </w:p>
          <w:p w:rsidR="00C43798" w:rsidRPr="00844138" w:rsidRDefault="00C43798" w:rsidP="00C43798">
            <w:pPr>
              <w:rPr>
                <w:rFonts w:cstheme="minorHAnsi"/>
                <w:sz w:val="20"/>
                <w:szCs w:val="20"/>
              </w:rPr>
            </w:pPr>
            <w:r w:rsidRPr="00844138">
              <w:rPr>
                <w:rFonts w:cstheme="minorHAnsi"/>
                <w:sz w:val="20"/>
                <w:szCs w:val="20"/>
              </w:rPr>
              <w:t>Provinciaal Onderwijs Vlaanderen</w:t>
            </w:r>
          </w:p>
          <w:p w:rsidR="00C43798" w:rsidRPr="00844138" w:rsidRDefault="00C43798" w:rsidP="00C43798">
            <w:pPr>
              <w:rPr>
                <w:rFonts w:cstheme="minorHAnsi"/>
                <w:sz w:val="20"/>
                <w:szCs w:val="20"/>
              </w:rPr>
            </w:pPr>
            <w:r w:rsidRPr="00844138">
              <w:rPr>
                <w:rFonts w:cstheme="minorHAnsi"/>
                <w:sz w:val="20"/>
                <w:szCs w:val="20"/>
              </w:rPr>
              <w:t>Katholiek Onderwijs Vlaanderen</w:t>
            </w:r>
          </w:p>
          <w:p w:rsidR="003442CB" w:rsidRPr="00844138" w:rsidRDefault="00C43798" w:rsidP="00C43798">
            <w:pPr>
              <w:rPr>
                <w:rFonts w:cstheme="minorHAnsi"/>
                <w:sz w:val="20"/>
                <w:szCs w:val="20"/>
                <w:lang w:val="fr-BE"/>
              </w:rPr>
            </w:pPr>
            <w:r w:rsidRPr="00844138">
              <w:rPr>
                <w:rFonts w:cstheme="minorHAnsi"/>
                <w:sz w:val="20"/>
                <w:szCs w:val="20"/>
                <w:lang w:val="fr-BE"/>
              </w:rPr>
              <w:t xml:space="preserve">VDAB, Forem, </w:t>
            </w:r>
            <w:proofErr w:type="spellStart"/>
            <w:r w:rsidRPr="00844138">
              <w:rPr>
                <w:rFonts w:cstheme="minorHAnsi"/>
                <w:sz w:val="20"/>
                <w:szCs w:val="20"/>
                <w:lang w:val="fr-BE"/>
              </w:rPr>
              <w:t>Actiris</w:t>
            </w:r>
            <w:proofErr w:type="spellEnd"/>
            <w:r w:rsidRPr="00844138">
              <w:rPr>
                <w:rFonts w:cstheme="minorHAnsi"/>
                <w:sz w:val="20"/>
                <w:szCs w:val="20"/>
                <w:lang w:val="fr-BE"/>
              </w:rPr>
              <w:t xml:space="preserve"> en Bruxelles Formation</w:t>
            </w:r>
          </w:p>
        </w:tc>
        <w:tc>
          <w:tcPr>
            <w:tcW w:w="2835" w:type="dxa"/>
          </w:tcPr>
          <w:p w:rsidR="00C43798" w:rsidRPr="00844138" w:rsidRDefault="00C43798" w:rsidP="00C43798">
            <w:pPr>
              <w:rPr>
                <w:rFonts w:cstheme="minorHAnsi"/>
                <w:sz w:val="20"/>
                <w:szCs w:val="20"/>
              </w:rPr>
            </w:pPr>
            <w:r w:rsidRPr="00844138">
              <w:rPr>
                <w:rFonts w:cstheme="minorHAnsi"/>
                <w:sz w:val="20"/>
                <w:szCs w:val="20"/>
              </w:rPr>
              <w:t>Jongeren -26</w:t>
            </w:r>
          </w:p>
          <w:p w:rsidR="00C43798" w:rsidRPr="00844138" w:rsidRDefault="00C43798" w:rsidP="00C43798">
            <w:pPr>
              <w:rPr>
                <w:rFonts w:cstheme="minorHAnsi"/>
                <w:sz w:val="20"/>
                <w:szCs w:val="20"/>
              </w:rPr>
            </w:pPr>
            <w:r w:rsidRPr="00844138">
              <w:rPr>
                <w:rFonts w:cstheme="minorHAnsi"/>
                <w:sz w:val="20"/>
                <w:szCs w:val="20"/>
              </w:rPr>
              <w:t xml:space="preserve">Afgestudeerden </w:t>
            </w:r>
          </w:p>
          <w:p w:rsidR="00C43798" w:rsidRPr="00844138" w:rsidRDefault="00C43798" w:rsidP="00C43798">
            <w:pPr>
              <w:rPr>
                <w:rFonts w:cstheme="minorHAnsi"/>
                <w:sz w:val="20"/>
                <w:szCs w:val="20"/>
              </w:rPr>
            </w:pPr>
          </w:p>
          <w:p w:rsidR="00C43798" w:rsidRPr="00844138" w:rsidRDefault="00C43798" w:rsidP="00C43798">
            <w:pPr>
              <w:rPr>
                <w:rFonts w:cstheme="minorHAnsi"/>
                <w:sz w:val="20"/>
                <w:szCs w:val="20"/>
              </w:rPr>
            </w:pPr>
            <w:r w:rsidRPr="00844138">
              <w:rPr>
                <w:rFonts w:cstheme="minorHAnsi"/>
                <w:sz w:val="20"/>
                <w:szCs w:val="20"/>
              </w:rPr>
              <w:t>Bouwonderwijs</w:t>
            </w:r>
          </w:p>
          <w:p w:rsidR="00C43798" w:rsidRPr="00844138" w:rsidRDefault="00C43798" w:rsidP="00C43798">
            <w:pPr>
              <w:rPr>
                <w:rFonts w:cstheme="minorHAnsi"/>
                <w:sz w:val="20"/>
                <w:szCs w:val="20"/>
              </w:rPr>
            </w:pPr>
          </w:p>
          <w:p w:rsidR="003442CB" w:rsidRPr="00844138" w:rsidRDefault="00C43798" w:rsidP="00C43798">
            <w:pPr>
              <w:rPr>
                <w:rFonts w:cstheme="minorHAnsi"/>
                <w:sz w:val="20"/>
                <w:szCs w:val="20"/>
              </w:rPr>
            </w:pPr>
            <w:r w:rsidRPr="00844138">
              <w:rPr>
                <w:rFonts w:cstheme="minorHAnsi"/>
                <w:sz w:val="20"/>
                <w:szCs w:val="20"/>
              </w:rPr>
              <w:t>Jongeren in een leer/werksysteem</w:t>
            </w:r>
          </w:p>
        </w:tc>
        <w:tc>
          <w:tcPr>
            <w:tcW w:w="1276" w:type="dxa"/>
          </w:tcPr>
          <w:p w:rsidR="003442CB" w:rsidRPr="00844138" w:rsidRDefault="00C43798" w:rsidP="00C41081">
            <w:pPr>
              <w:jc w:val="center"/>
              <w:rPr>
                <w:rFonts w:cstheme="minorHAnsi"/>
                <w:sz w:val="20"/>
                <w:szCs w:val="20"/>
              </w:rPr>
            </w:pPr>
            <w:r w:rsidRPr="00844138">
              <w:rPr>
                <w:rFonts w:cstheme="minorHAnsi"/>
                <w:sz w:val="20"/>
                <w:szCs w:val="20"/>
              </w:rPr>
              <w:t>5</w:t>
            </w:r>
            <w:r w:rsidR="00C41081">
              <w:rPr>
                <w:rFonts w:cstheme="minorHAnsi"/>
                <w:sz w:val="20"/>
                <w:szCs w:val="20"/>
              </w:rPr>
              <w:t>.</w:t>
            </w:r>
            <w:r w:rsidRPr="00844138">
              <w:rPr>
                <w:rFonts w:cstheme="minorHAnsi"/>
                <w:sz w:val="20"/>
                <w:szCs w:val="20"/>
              </w:rPr>
              <w:t>000</w:t>
            </w:r>
          </w:p>
        </w:tc>
        <w:tc>
          <w:tcPr>
            <w:tcW w:w="1524" w:type="dxa"/>
          </w:tcPr>
          <w:p w:rsidR="003442CB" w:rsidRPr="00844138" w:rsidRDefault="00C43798" w:rsidP="00C41081">
            <w:pPr>
              <w:jc w:val="center"/>
              <w:rPr>
                <w:rFonts w:cstheme="minorHAnsi"/>
                <w:sz w:val="20"/>
                <w:szCs w:val="20"/>
              </w:rPr>
            </w:pPr>
            <w:r w:rsidRPr="00844138">
              <w:rPr>
                <w:rFonts w:cstheme="minorHAnsi"/>
                <w:sz w:val="20"/>
                <w:szCs w:val="20"/>
              </w:rPr>
              <w:t>€ 1</w:t>
            </w:r>
            <w:r w:rsidR="00C41081">
              <w:rPr>
                <w:rFonts w:cstheme="minorHAnsi"/>
                <w:sz w:val="20"/>
                <w:szCs w:val="20"/>
              </w:rPr>
              <w:t>.</w:t>
            </w:r>
            <w:r w:rsidRPr="00844138">
              <w:rPr>
                <w:rFonts w:cstheme="minorHAnsi"/>
                <w:sz w:val="20"/>
                <w:szCs w:val="20"/>
              </w:rPr>
              <w:t>076</w:t>
            </w:r>
            <w:r w:rsidR="00C41081">
              <w:rPr>
                <w:rFonts w:cstheme="minorHAnsi"/>
                <w:sz w:val="20"/>
                <w:szCs w:val="20"/>
              </w:rPr>
              <w:t>.</w:t>
            </w:r>
            <w:r w:rsidRPr="00844138">
              <w:rPr>
                <w:rFonts w:cstheme="minorHAnsi"/>
                <w:sz w:val="20"/>
                <w:szCs w:val="20"/>
              </w:rPr>
              <w:t>374,72</w:t>
            </w:r>
          </w:p>
        </w:tc>
      </w:tr>
      <w:tr w:rsidR="003442CB" w:rsidRPr="00844138" w:rsidTr="00844138">
        <w:trPr>
          <w:trHeight w:val="593"/>
        </w:trPr>
        <w:tc>
          <w:tcPr>
            <w:tcW w:w="534" w:type="dxa"/>
          </w:tcPr>
          <w:p w:rsidR="003442CB" w:rsidRPr="00844138" w:rsidRDefault="003442CB" w:rsidP="00F15722">
            <w:pPr>
              <w:rPr>
                <w:rFonts w:cstheme="minorHAnsi"/>
                <w:sz w:val="20"/>
                <w:szCs w:val="20"/>
              </w:rPr>
            </w:pPr>
            <w:r w:rsidRPr="00844138">
              <w:rPr>
                <w:rFonts w:cstheme="minorHAnsi"/>
                <w:sz w:val="20"/>
                <w:szCs w:val="20"/>
              </w:rPr>
              <w:t>2</w:t>
            </w:r>
          </w:p>
        </w:tc>
        <w:tc>
          <w:tcPr>
            <w:tcW w:w="1842" w:type="dxa"/>
          </w:tcPr>
          <w:p w:rsidR="003442CB" w:rsidRPr="00844138" w:rsidRDefault="00C43798" w:rsidP="00F15722">
            <w:pPr>
              <w:rPr>
                <w:rFonts w:cstheme="minorHAnsi"/>
                <w:sz w:val="20"/>
                <w:szCs w:val="20"/>
              </w:rPr>
            </w:pPr>
            <w:r w:rsidRPr="00844138">
              <w:rPr>
                <w:rFonts w:cstheme="minorHAnsi"/>
                <w:sz w:val="20"/>
                <w:szCs w:val="20"/>
              </w:rPr>
              <w:t xml:space="preserve">Ondersteunen alternerend leren </w:t>
            </w:r>
          </w:p>
        </w:tc>
        <w:tc>
          <w:tcPr>
            <w:tcW w:w="3861" w:type="dxa"/>
          </w:tcPr>
          <w:p w:rsidR="00C43798" w:rsidRPr="00844138" w:rsidRDefault="00C43798" w:rsidP="00C43798">
            <w:pPr>
              <w:rPr>
                <w:rFonts w:cstheme="minorHAnsi"/>
                <w:sz w:val="20"/>
                <w:szCs w:val="20"/>
              </w:rPr>
            </w:pPr>
            <w:r w:rsidRPr="00844138">
              <w:rPr>
                <w:rFonts w:cstheme="minorHAnsi"/>
                <w:sz w:val="20"/>
                <w:szCs w:val="20"/>
              </w:rPr>
              <w:t>De sociale partners van de bouwsector hebben rond duaal leren volgende doelstellingen naar voor geschoven:</w:t>
            </w:r>
          </w:p>
          <w:p w:rsidR="00C43798" w:rsidRPr="00844138" w:rsidRDefault="00C43798" w:rsidP="00C43798">
            <w:pPr>
              <w:pStyle w:val="Kop4"/>
              <w:ind w:left="361"/>
              <w:outlineLvl w:val="3"/>
              <w:rPr>
                <w:rFonts w:asciiTheme="minorHAnsi" w:hAnsiTheme="minorHAnsi" w:cstheme="minorHAnsi"/>
                <w:sz w:val="20"/>
                <w:szCs w:val="20"/>
                <w:lang w:val="nl-BE"/>
              </w:rPr>
            </w:pPr>
            <w:r w:rsidRPr="00844138">
              <w:rPr>
                <w:rFonts w:asciiTheme="minorHAnsi" w:hAnsiTheme="minorHAnsi" w:cstheme="minorHAnsi"/>
                <w:sz w:val="20"/>
                <w:szCs w:val="20"/>
                <w:lang w:val="nl-BE"/>
              </w:rPr>
              <w:t>Promotie van de stelsels van alternerend leren;</w:t>
            </w:r>
          </w:p>
          <w:p w:rsidR="00C43798" w:rsidRPr="00844138" w:rsidRDefault="00C43798" w:rsidP="00C43798">
            <w:pPr>
              <w:pStyle w:val="Kop4"/>
              <w:ind w:left="361"/>
              <w:outlineLvl w:val="3"/>
              <w:rPr>
                <w:rFonts w:asciiTheme="minorHAnsi" w:hAnsiTheme="minorHAnsi" w:cstheme="minorHAnsi"/>
                <w:sz w:val="20"/>
                <w:szCs w:val="20"/>
                <w:lang w:val="nl-BE"/>
              </w:rPr>
            </w:pPr>
            <w:r w:rsidRPr="00844138">
              <w:rPr>
                <w:rFonts w:asciiTheme="minorHAnsi" w:hAnsiTheme="minorHAnsi" w:cstheme="minorHAnsi"/>
                <w:sz w:val="20"/>
                <w:szCs w:val="20"/>
                <w:lang w:val="nl-BE"/>
              </w:rPr>
              <w:t>Indijken van de uitval tijdens het leertraject;</w:t>
            </w:r>
          </w:p>
          <w:p w:rsidR="00C43798" w:rsidRPr="00844138" w:rsidRDefault="00C43798" w:rsidP="00C43798">
            <w:pPr>
              <w:pStyle w:val="Kop4"/>
              <w:ind w:left="361"/>
              <w:outlineLvl w:val="3"/>
              <w:rPr>
                <w:rFonts w:asciiTheme="minorHAnsi" w:hAnsiTheme="minorHAnsi" w:cstheme="minorHAnsi"/>
                <w:sz w:val="20"/>
                <w:szCs w:val="20"/>
                <w:lang w:val="nl-BE"/>
              </w:rPr>
            </w:pPr>
            <w:r w:rsidRPr="00844138">
              <w:rPr>
                <w:rFonts w:asciiTheme="minorHAnsi" w:hAnsiTheme="minorHAnsi" w:cstheme="minorHAnsi"/>
                <w:sz w:val="20"/>
                <w:szCs w:val="20"/>
                <w:lang w:val="nl-BE"/>
              </w:rPr>
              <w:t>Maximaliseren van een duurzame doorstroming van de leerling naar de sector;</w:t>
            </w:r>
          </w:p>
          <w:p w:rsidR="00C43798" w:rsidRPr="00844138" w:rsidRDefault="00C43798" w:rsidP="00C43798">
            <w:pPr>
              <w:pStyle w:val="Kop4"/>
              <w:ind w:left="361"/>
              <w:outlineLvl w:val="3"/>
              <w:rPr>
                <w:rFonts w:asciiTheme="minorHAnsi" w:hAnsiTheme="minorHAnsi" w:cstheme="minorHAnsi"/>
                <w:sz w:val="20"/>
                <w:szCs w:val="20"/>
                <w:lang w:val="nl-BE"/>
              </w:rPr>
            </w:pPr>
            <w:r w:rsidRPr="00844138">
              <w:rPr>
                <w:rFonts w:asciiTheme="minorHAnsi" w:hAnsiTheme="minorHAnsi" w:cstheme="minorHAnsi"/>
                <w:sz w:val="20"/>
                <w:szCs w:val="20"/>
                <w:lang w:val="nl-BE"/>
              </w:rPr>
              <w:t>Waken over de kwaliteit van de werkplekken;</w:t>
            </w:r>
          </w:p>
          <w:p w:rsidR="00C43798" w:rsidRPr="00844138" w:rsidRDefault="00C43798" w:rsidP="00C43798">
            <w:pPr>
              <w:pStyle w:val="Kop4"/>
              <w:spacing w:after="240"/>
              <w:ind w:left="361"/>
              <w:outlineLvl w:val="3"/>
              <w:rPr>
                <w:rFonts w:asciiTheme="minorHAnsi" w:hAnsiTheme="minorHAnsi" w:cstheme="minorHAnsi"/>
                <w:sz w:val="20"/>
                <w:szCs w:val="20"/>
                <w:lang w:val="nl-BE"/>
              </w:rPr>
            </w:pPr>
            <w:r w:rsidRPr="00844138">
              <w:rPr>
                <w:rFonts w:asciiTheme="minorHAnsi" w:hAnsiTheme="minorHAnsi" w:cstheme="minorHAnsi"/>
                <w:sz w:val="20"/>
                <w:szCs w:val="20"/>
                <w:lang w:val="nl-BE"/>
              </w:rPr>
              <w:t>Waken over het aanbod van de werkplekken.</w:t>
            </w:r>
          </w:p>
          <w:p w:rsidR="003442CB" w:rsidRPr="00844138" w:rsidRDefault="003442CB" w:rsidP="00F15722">
            <w:pPr>
              <w:rPr>
                <w:rFonts w:cstheme="minorHAnsi"/>
                <w:sz w:val="20"/>
                <w:szCs w:val="20"/>
              </w:rPr>
            </w:pPr>
          </w:p>
        </w:tc>
        <w:tc>
          <w:tcPr>
            <w:tcW w:w="2552" w:type="dxa"/>
          </w:tcPr>
          <w:p w:rsidR="00C43798" w:rsidRPr="00844138" w:rsidRDefault="00C43798" w:rsidP="00C43798">
            <w:pPr>
              <w:jc w:val="both"/>
              <w:rPr>
                <w:rFonts w:cstheme="minorHAnsi"/>
                <w:sz w:val="20"/>
                <w:szCs w:val="20"/>
              </w:rPr>
            </w:pPr>
            <w:r w:rsidRPr="00844138">
              <w:rPr>
                <w:rFonts w:cstheme="minorHAnsi"/>
                <w:sz w:val="20"/>
                <w:szCs w:val="20"/>
              </w:rPr>
              <w:lastRenderedPageBreak/>
              <w:t>Individuele ondernemingen</w:t>
            </w:r>
          </w:p>
          <w:p w:rsidR="00C43798" w:rsidRPr="00844138" w:rsidRDefault="00C43798" w:rsidP="00C43798">
            <w:pPr>
              <w:jc w:val="both"/>
              <w:rPr>
                <w:rFonts w:cstheme="minorHAnsi"/>
                <w:sz w:val="20"/>
                <w:szCs w:val="20"/>
              </w:rPr>
            </w:pPr>
          </w:p>
          <w:p w:rsidR="00C43798" w:rsidRPr="00844138" w:rsidRDefault="00C43798" w:rsidP="00C43798">
            <w:pPr>
              <w:jc w:val="both"/>
              <w:rPr>
                <w:rFonts w:cstheme="minorHAnsi"/>
                <w:sz w:val="20"/>
                <w:szCs w:val="20"/>
                <w:lang w:val="fr-BE"/>
              </w:rPr>
            </w:pPr>
            <w:r w:rsidRPr="00844138">
              <w:rPr>
                <w:rFonts w:cstheme="minorHAnsi"/>
                <w:sz w:val="20"/>
                <w:szCs w:val="20"/>
              </w:rPr>
              <w:t>Onderwijsverstrekkers</w:t>
            </w:r>
          </w:p>
          <w:p w:rsidR="00C43798" w:rsidRPr="00844138" w:rsidRDefault="00C43798" w:rsidP="00C43798">
            <w:pPr>
              <w:jc w:val="both"/>
              <w:rPr>
                <w:rFonts w:cstheme="minorHAnsi"/>
                <w:sz w:val="20"/>
                <w:szCs w:val="20"/>
                <w:lang w:val="fr-BE"/>
              </w:rPr>
            </w:pPr>
          </w:p>
          <w:p w:rsidR="00C43798" w:rsidRPr="00844138" w:rsidRDefault="00C43798" w:rsidP="00C43798">
            <w:pPr>
              <w:jc w:val="both"/>
              <w:rPr>
                <w:rFonts w:cstheme="minorHAnsi"/>
                <w:sz w:val="20"/>
                <w:szCs w:val="20"/>
              </w:rPr>
            </w:pPr>
            <w:r w:rsidRPr="00844138">
              <w:rPr>
                <w:rFonts w:cstheme="minorHAnsi"/>
                <w:sz w:val="20"/>
                <w:szCs w:val="20"/>
              </w:rPr>
              <w:t>IFAPME</w:t>
            </w:r>
          </w:p>
          <w:p w:rsidR="003442CB" w:rsidRPr="00844138" w:rsidRDefault="003442CB" w:rsidP="00F15722">
            <w:pPr>
              <w:rPr>
                <w:rFonts w:cstheme="minorHAnsi"/>
                <w:sz w:val="20"/>
                <w:szCs w:val="20"/>
              </w:rPr>
            </w:pPr>
          </w:p>
        </w:tc>
        <w:tc>
          <w:tcPr>
            <w:tcW w:w="2835" w:type="dxa"/>
          </w:tcPr>
          <w:p w:rsidR="00C43798" w:rsidRPr="00844138" w:rsidRDefault="00C43798" w:rsidP="00C43798">
            <w:pPr>
              <w:rPr>
                <w:rFonts w:cstheme="minorHAnsi"/>
                <w:sz w:val="20"/>
                <w:szCs w:val="20"/>
              </w:rPr>
            </w:pPr>
            <w:r w:rsidRPr="00844138">
              <w:rPr>
                <w:rFonts w:cstheme="minorHAnsi"/>
                <w:sz w:val="20"/>
                <w:szCs w:val="20"/>
              </w:rPr>
              <w:t>Complementair aan de twee voorgaande luiken van het projectvoorstel, richt het derde luik zich expliciet op jongeren in een stelsel van alternerend leren, meer bepaald jongeren die binnen een bouwonderneming tot een bouwberoep worden opgeleid.</w:t>
            </w:r>
          </w:p>
          <w:p w:rsidR="00C43798" w:rsidRPr="00844138" w:rsidRDefault="00C43798" w:rsidP="00C43798">
            <w:pPr>
              <w:rPr>
                <w:rFonts w:cstheme="minorHAnsi"/>
                <w:sz w:val="20"/>
                <w:szCs w:val="20"/>
              </w:rPr>
            </w:pPr>
            <w:r w:rsidRPr="00844138">
              <w:rPr>
                <w:rFonts w:cstheme="minorHAnsi"/>
                <w:sz w:val="20"/>
                <w:szCs w:val="20"/>
              </w:rPr>
              <w:t xml:space="preserve">Alternerend leren houdt een driehoeksverhouding in: de leerling, de school en het bouwbedrijf zijn partij bij de overeenkomst. Deze drie partijen zijn het doelpubliek van </w:t>
            </w:r>
            <w:r w:rsidRPr="00844138">
              <w:rPr>
                <w:rFonts w:cstheme="minorHAnsi"/>
                <w:sz w:val="20"/>
                <w:szCs w:val="20"/>
              </w:rPr>
              <w:lastRenderedPageBreak/>
              <w:t>de acties in dit projectvoorstel. Echter, als speerpunt van de acties wordt het bouwbedrijf centraal gesteld. Het is het bouwbedrijf dat – ondersteund door Constructiv – de andere partijen van die driehoeksverhouding betrekt in de acties.</w:t>
            </w:r>
          </w:p>
          <w:p w:rsidR="003442CB" w:rsidRPr="00844138" w:rsidRDefault="003442CB" w:rsidP="00F15722">
            <w:pPr>
              <w:rPr>
                <w:rFonts w:cstheme="minorHAnsi"/>
                <w:sz w:val="20"/>
                <w:szCs w:val="20"/>
              </w:rPr>
            </w:pPr>
          </w:p>
        </w:tc>
        <w:tc>
          <w:tcPr>
            <w:tcW w:w="1276" w:type="dxa"/>
          </w:tcPr>
          <w:p w:rsidR="003442CB" w:rsidRPr="00844138" w:rsidRDefault="00C43798" w:rsidP="00C41081">
            <w:pPr>
              <w:jc w:val="center"/>
              <w:rPr>
                <w:rFonts w:cstheme="minorHAnsi"/>
                <w:sz w:val="20"/>
                <w:szCs w:val="20"/>
              </w:rPr>
            </w:pPr>
            <w:r w:rsidRPr="00844138">
              <w:rPr>
                <w:rFonts w:cstheme="minorHAnsi"/>
                <w:sz w:val="20"/>
                <w:szCs w:val="20"/>
              </w:rPr>
              <w:lastRenderedPageBreak/>
              <w:t>1</w:t>
            </w:r>
            <w:r w:rsidR="00C41081">
              <w:rPr>
                <w:rFonts w:cstheme="minorHAnsi"/>
                <w:sz w:val="20"/>
                <w:szCs w:val="20"/>
              </w:rPr>
              <w:t>.</w:t>
            </w:r>
            <w:r w:rsidRPr="00844138">
              <w:rPr>
                <w:rFonts w:cstheme="minorHAnsi"/>
                <w:sz w:val="20"/>
                <w:szCs w:val="20"/>
              </w:rPr>
              <w:t>000</w:t>
            </w:r>
          </w:p>
        </w:tc>
        <w:tc>
          <w:tcPr>
            <w:tcW w:w="1524" w:type="dxa"/>
          </w:tcPr>
          <w:p w:rsidR="003442CB" w:rsidRPr="00844138" w:rsidRDefault="00C43798" w:rsidP="00C41081">
            <w:pPr>
              <w:jc w:val="center"/>
              <w:rPr>
                <w:rFonts w:cstheme="minorHAnsi"/>
                <w:sz w:val="20"/>
                <w:szCs w:val="20"/>
              </w:rPr>
            </w:pPr>
            <w:r w:rsidRPr="00844138">
              <w:rPr>
                <w:rFonts w:cstheme="minorHAnsi"/>
                <w:sz w:val="20"/>
                <w:szCs w:val="20"/>
              </w:rPr>
              <w:t>€ 1</w:t>
            </w:r>
            <w:r w:rsidR="00C41081">
              <w:rPr>
                <w:rFonts w:cstheme="minorHAnsi"/>
                <w:sz w:val="20"/>
                <w:szCs w:val="20"/>
              </w:rPr>
              <w:t>.</w:t>
            </w:r>
            <w:r w:rsidRPr="00844138">
              <w:rPr>
                <w:rFonts w:cstheme="minorHAnsi"/>
                <w:sz w:val="20"/>
                <w:szCs w:val="20"/>
              </w:rPr>
              <w:t>076</w:t>
            </w:r>
            <w:r w:rsidR="00C41081">
              <w:rPr>
                <w:rFonts w:cstheme="minorHAnsi"/>
                <w:sz w:val="20"/>
                <w:szCs w:val="20"/>
              </w:rPr>
              <w:t>.</w:t>
            </w:r>
            <w:r w:rsidRPr="00844138">
              <w:rPr>
                <w:rFonts w:cstheme="minorHAnsi"/>
                <w:sz w:val="20"/>
                <w:szCs w:val="20"/>
              </w:rPr>
              <w:t>374,72</w:t>
            </w:r>
          </w:p>
        </w:tc>
      </w:tr>
      <w:tr w:rsidR="003442CB" w:rsidRPr="00844138" w:rsidTr="00844138">
        <w:trPr>
          <w:trHeight w:val="707"/>
        </w:trPr>
        <w:tc>
          <w:tcPr>
            <w:tcW w:w="11624" w:type="dxa"/>
            <w:gridSpan w:val="5"/>
            <w:tcBorders>
              <w:top w:val="nil"/>
              <w:left w:val="nil"/>
              <w:bottom w:val="nil"/>
            </w:tcBorders>
          </w:tcPr>
          <w:p w:rsidR="003442CB" w:rsidRPr="00844138" w:rsidRDefault="003442CB" w:rsidP="00F15722">
            <w:pPr>
              <w:jc w:val="right"/>
              <w:rPr>
                <w:rFonts w:cstheme="minorHAnsi"/>
                <w:sz w:val="20"/>
                <w:szCs w:val="20"/>
              </w:rPr>
            </w:pPr>
            <w:r w:rsidRPr="00844138">
              <w:rPr>
                <w:rFonts w:cstheme="minorHAnsi"/>
                <w:sz w:val="20"/>
                <w:szCs w:val="20"/>
              </w:rPr>
              <w:t>Totaal</w:t>
            </w:r>
          </w:p>
        </w:tc>
        <w:tc>
          <w:tcPr>
            <w:tcW w:w="1276" w:type="dxa"/>
          </w:tcPr>
          <w:p w:rsidR="003442CB" w:rsidRPr="00844138" w:rsidRDefault="00844138" w:rsidP="00C41081">
            <w:pPr>
              <w:jc w:val="center"/>
              <w:rPr>
                <w:rFonts w:cstheme="minorHAnsi"/>
                <w:sz w:val="20"/>
                <w:szCs w:val="20"/>
              </w:rPr>
            </w:pPr>
            <w:r>
              <w:rPr>
                <w:rFonts w:cstheme="minorHAnsi"/>
                <w:sz w:val="20"/>
                <w:szCs w:val="20"/>
              </w:rPr>
              <w:t>5</w:t>
            </w:r>
            <w:r w:rsidR="00C41081">
              <w:rPr>
                <w:rFonts w:cstheme="minorHAnsi"/>
                <w:sz w:val="20"/>
                <w:szCs w:val="20"/>
              </w:rPr>
              <w:t>.</w:t>
            </w:r>
            <w:r>
              <w:rPr>
                <w:rFonts w:cstheme="minorHAnsi"/>
                <w:sz w:val="20"/>
                <w:szCs w:val="20"/>
              </w:rPr>
              <w:t>000</w:t>
            </w:r>
            <w:r w:rsidR="003442CB" w:rsidRPr="00844138">
              <w:rPr>
                <w:rFonts w:cstheme="minorHAnsi"/>
                <w:sz w:val="20"/>
                <w:szCs w:val="20"/>
              </w:rPr>
              <w:t xml:space="preserve"> jongeren</w:t>
            </w:r>
          </w:p>
          <w:p w:rsidR="003442CB" w:rsidRPr="00844138" w:rsidRDefault="00844138" w:rsidP="00C41081">
            <w:pPr>
              <w:jc w:val="center"/>
              <w:rPr>
                <w:rFonts w:cstheme="minorHAnsi"/>
                <w:sz w:val="20"/>
                <w:szCs w:val="20"/>
              </w:rPr>
            </w:pPr>
            <w:r>
              <w:rPr>
                <w:rFonts w:cstheme="minorHAnsi"/>
                <w:sz w:val="20"/>
                <w:szCs w:val="20"/>
              </w:rPr>
              <w:t>1</w:t>
            </w:r>
            <w:r w:rsidR="00C41081">
              <w:rPr>
                <w:rFonts w:cstheme="minorHAnsi"/>
                <w:sz w:val="20"/>
                <w:szCs w:val="20"/>
              </w:rPr>
              <w:t>.</w:t>
            </w:r>
            <w:r>
              <w:rPr>
                <w:rFonts w:cstheme="minorHAnsi"/>
                <w:sz w:val="20"/>
                <w:szCs w:val="20"/>
              </w:rPr>
              <w:t>000</w:t>
            </w:r>
            <w:r w:rsidR="003442CB" w:rsidRPr="00844138">
              <w:rPr>
                <w:rFonts w:cstheme="minorHAnsi"/>
                <w:sz w:val="20"/>
                <w:szCs w:val="20"/>
              </w:rPr>
              <w:t xml:space="preserve"> bedrijven</w:t>
            </w:r>
          </w:p>
        </w:tc>
        <w:tc>
          <w:tcPr>
            <w:tcW w:w="1524" w:type="dxa"/>
          </w:tcPr>
          <w:p w:rsidR="003442CB" w:rsidRPr="00844138" w:rsidRDefault="003442CB" w:rsidP="00C41081">
            <w:pPr>
              <w:jc w:val="center"/>
              <w:rPr>
                <w:rFonts w:cstheme="minorHAnsi"/>
                <w:sz w:val="20"/>
                <w:szCs w:val="20"/>
              </w:rPr>
            </w:pPr>
            <w:r w:rsidRPr="00844138">
              <w:rPr>
                <w:rFonts w:cstheme="minorHAnsi"/>
                <w:sz w:val="20"/>
                <w:szCs w:val="20"/>
              </w:rPr>
              <w:t>€</w:t>
            </w:r>
            <w:r w:rsidR="00844138" w:rsidRPr="00844138">
              <w:rPr>
                <w:rFonts w:cstheme="minorHAnsi"/>
                <w:sz w:val="20"/>
                <w:szCs w:val="20"/>
              </w:rPr>
              <w:t xml:space="preserve"> 2</w:t>
            </w:r>
            <w:r w:rsidR="00C41081">
              <w:rPr>
                <w:rFonts w:cstheme="minorHAnsi"/>
                <w:sz w:val="20"/>
                <w:szCs w:val="20"/>
              </w:rPr>
              <w:t>.</w:t>
            </w:r>
            <w:r w:rsidR="00844138" w:rsidRPr="00844138">
              <w:rPr>
                <w:rFonts w:cstheme="minorHAnsi"/>
                <w:sz w:val="20"/>
                <w:szCs w:val="20"/>
              </w:rPr>
              <w:t>152</w:t>
            </w:r>
            <w:r w:rsidR="00C41081">
              <w:rPr>
                <w:rFonts w:cstheme="minorHAnsi"/>
                <w:sz w:val="20"/>
                <w:szCs w:val="20"/>
              </w:rPr>
              <w:t>.</w:t>
            </w:r>
            <w:r w:rsidR="00844138" w:rsidRPr="00844138">
              <w:rPr>
                <w:rFonts w:cstheme="minorHAnsi"/>
                <w:sz w:val="20"/>
                <w:szCs w:val="20"/>
              </w:rPr>
              <w:t>749,44</w:t>
            </w:r>
          </w:p>
        </w:tc>
      </w:tr>
      <w:bookmarkEnd w:id="0"/>
    </w:tbl>
    <w:p w:rsidR="00C80B0B" w:rsidRPr="005F73F4" w:rsidRDefault="00C80B0B" w:rsidP="000501E4">
      <w:pPr>
        <w:rPr>
          <w:sz w:val="20"/>
          <w:u w:val="single"/>
        </w:rPr>
      </w:pPr>
    </w:p>
    <w:sectPr w:rsidR="00C80B0B" w:rsidRPr="005F73F4" w:rsidSect="004A0B4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081" w:rsidRDefault="00C41081" w:rsidP="00C41081">
      <w:pPr>
        <w:spacing w:after="0" w:line="240" w:lineRule="auto"/>
      </w:pPr>
      <w:r>
        <w:separator/>
      </w:r>
    </w:p>
  </w:endnote>
  <w:endnote w:type="continuationSeparator" w:id="0">
    <w:p w:rsidR="00C41081" w:rsidRDefault="00C41081" w:rsidP="00C41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081" w:rsidRDefault="00C41081" w:rsidP="00C41081">
      <w:pPr>
        <w:spacing w:after="0" w:line="240" w:lineRule="auto"/>
      </w:pPr>
      <w:r>
        <w:separator/>
      </w:r>
    </w:p>
  </w:footnote>
  <w:footnote w:type="continuationSeparator" w:id="0">
    <w:p w:rsidR="00C41081" w:rsidRDefault="00C41081" w:rsidP="00C41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081" w:rsidRPr="005F73F4" w:rsidRDefault="00C41081" w:rsidP="00C41081">
    <w:pPr>
      <w:rPr>
        <w:sz w:val="20"/>
        <w:u w:val="single"/>
      </w:rPr>
    </w:pPr>
    <w:r w:rsidRPr="005F73F4">
      <w:rPr>
        <w:sz w:val="20"/>
        <w:u w:val="single"/>
      </w:rPr>
      <w:t xml:space="preserve">PC </w:t>
    </w:r>
    <w:r>
      <w:rPr>
        <w:sz w:val="20"/>
        <w:u w:val="single"/>
      </w:rPr>
      <w:t xml:space="preserve"> 124  </w:t>
    </w:r>
    <w:r w:rsidRPr="005F73F4">
      <w:rPr>
        <w:sz w:val="20"/>
        <w:u w:val="single"/>
      </w:rPr>
      <w:t>: Bijkomend project voor jongeren 20</w:t>
    </w:r>
    <w:r>
      <w:rPr>
        <w:sz w:val="20"/>
        <w:u w:val="single"/>
      </w:rPr>
      <w:t>20</w:t>
    </w:r>
    <w:r w:rsidRPr="005F73F4">
      <w:rPr>
        <w:sz w:val="20"/>
        <w:u w:val="single"/>
      </w:rPr>
      <w:t>-20</w:t>
    </w:r>
    <w:r>
      <w:rPr>
        <w:sz w:val="20"/>
        <w:u w:val="single"/>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E194D"/>
    <w:multiLevelType w:val="hybridMultilevel"/>
    <w:tmpl w:val="73840B36"/>
    <w:lvl w:ilvl="0" w:tplc="50683FA2">
      <w:start w:val="1"/>
      <w:numFmt w:val="bullet"/>
      <w:pStyle w:val="Kop4"/>
      <w:lvlText w:val="▪"/>
      <w:lvlJc w:val="left"/>
      <w:pPr>
        <w:ind w:left="-2924" w:hanging="360"/>
      </w:pPr>
      <w:rPr>
        <w:rFonts w:ascii="Arial" w:hAnsi="Arial" w:hint="default"/>
        <w:color w:val="auto"/>
      </w:rPr>
    </w:lvl>
    <w:lvl w:ilvl="1" w:tplc="040C0003">
      <w:start w:val="1"/>
      <w:numFmt w:val="bullet"/>
      <w:lvlText w:val="o"/>
      <w:lvlJc w:val="left"/>
      <w:pPr>
        <w:tabs>
          <w:tab w:val="num" w:pos="-2916"/>
        </w:tabs>
        <w:ind w:left="-2916" w:hanging="360"/>
      </w:pPr>
      <w:rPr>
        <w:rFonts w:ascii="Courier New" w:hAnsi="Courier New" w:cs="Courier New" w:hint="default"/>
      </w:rPr>
    </w:lvl>
    <w:lvl w:ilvl="2" w:tplc="040C0005" w:tentative="1">
      <w:start w:val="1"/>
      <w:numFmt w:val="bullet"/>
      <w:lvlText w:val=""/>
      <w:lvlJc w:val="left"/>
      <w:pPr>
        <w:tabs>
          <w:tab w:val="num" w:pos="-2196"/>
        </w:tabs>
        <w:ind w:left="-2196" w:hanging="360"/>
      </w:pPr>
      <w:rPr>
        <w:rFonts w:ascii="Wingdings" w:hAnsi="Wingdings" w:hint="default"/>
      </w:rPr>
    </w:lvl>
    <w:lvl w:ilvl="3" w:tplc="040C0001" w:tentative="1">
      <w:start w:val="1"/>
      <w:numFmt w:val="bullet"/>
      <w:lvlText w:val=""/>
      <w:lvlJc w:val="left"/>
      <w:pPr>
        <w:tabs>
          <w:tab w:val="num" w:pos="-1476"/>
        </w:tabs>
        <w:ind w:left="-1476" w:hanging="360"/>
      </w:pPr>
      <w:rPr>
        <w:rFonts w:ascii="Symbol" w:hAnsi="Symbol" w:hint="default"/>
      </w:rPr>
    </w:lvl>
    <w:lvl w:ilvl="4" w:tplc="040C0003" w:tentative="1">
      <w:start w:val="1"/>
      <w:numFmt w:val="bullet"/>
      <w:lvlText w:val="o"/>
      <w:lvlJc w:val="left"/>
      <w:pPr>
        <w:tabs>
          <w:tab w:val="num" w:pos="-756"/>
        </w:tabs>
        <w:ind w:left="-756" w:hanging="360"/>
      </w:pPr>
      <w:rPr>
        <w:rFonts w:ascii="Courier New" w:hAnsi="Courier New" w:cs="Courier New" w:hint="default"/>
      </w:rPr>
    </w:lvl>
    <w:lvl w:ilvl="5" w:tplc="040C0005" w:tentative="1">
      <w:start w:val="1"/>
      <w:numFmt w:val="bullet"/>
      <w:lvlText w:val=""/>
      <w:lvlJc w:val="left"/>
      <w:pPr>
        <w:tabs>
          <w:tab w:val="num" w:pos="-36"/>
        </w:tabs>
        <w:ind w:left="-36" w:hanging="360"/>
      </w:pPr>
      <w:rPr>
        <w:rFonts w:ascii="Wingdings" w:hAnsi="Wingdings" w:hint="default"/>
      </w:rPr>
    </w:lvl>
    <w:lvl w:ilvl="6" w:tplc="040C0001" w:tentative="1">
      <w:start w:val="1"/>
      <w:numFmt w:val="bullet"/>
      <w:lvlText w:val=""/>
      <w:lvlJc w:val="left"/>
      <w:pPr>
        <w:tabs>
          <w:tab w:val="num" w:pos="684"/>
        </w:tabs>
        <w:ind w:left="684" w:hanging="360"/>
      </w:pPr>
      <w:rPr>
        <w:rFonts w:ascii="Symbol" w:hAnsi="Symbol" w:hint="default"/>
      </w:rPr>
    </w:lvl>
    <w:lvl w:ilvl="7" w:tplc="040C0003" w:tentative="1">
      <w:start w:val="1"/>
      <w:numFmt w:val="bullet"/>
      <w:lvlText w:val="o"/>
      <w:lvlJc w:val="left"/>
      <w:pPr>
        <w:tabs>
          <w:tab w:val="num" w:pos="1404"/>
        </w:tabs>
        <w:ind w:left="1404" w:hanging="360"/>
      </w:pPr>
      <w:rPr>
        <w:rFonts w:ascii="Courier New" w:hAnsi="Courier New" w:cs="Courier New" w:hint="default"/>
      </w:rPr>
    </w:lvl>
    <w:lvl w:ilvl="8" w:tplc="040C0005" w:tentative="1">
      <w:start w:val="1"/>
      <w:numFmt w:val="bullet"/>
      <w:lvlText w:val=""/>
      <w:lvlJc w:val="left"/>
      <w:pPr>
        <w:tabs>
          <w:tab w:val="num" w:pos="2124"/>
        </w:tabs>
        <w:ind w:left="2124" w:hanging="360"/>
      </w:pPr>
      <w:rPr>
        <w:rFonts w:ascii="Wingdings" w:hAnsi="Wingdings" w:hint="default"/>
      </w:rPr>
    </w:lvl>
  </w:abstractNum>
  <w:abstractNum w:abstractNumId="1" w15:restartNumberingAfterBreak="0">
    <w:nsid w:val="1E43284B"/>
    <w:multiLevelType w:val="hybridMultilevel"/>
    <w:tmpl w:val="8B166AA6"/>
    <w:lvl w:ilvl="0" w:tplc="E3B05202">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FC44748"/>
    <w:multiLevelType w:val="hybridMultilevel"/>
    <w:tmpl w:val="14A2D318"/>
    <w:lvl w:ilvl="0" w:tplc="47BA22BE">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F052B08"/>
    <w:multiLevelType w:val="hybridMultilevel"/>
    <w:tmpl w:val="5AFE1A7E"/>
    <w:lvl w:ilvl="0" w:tplc="BAD2BB8C">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825569F"/>
    <w:multiLevelType w:val="hybridMultilevel"/>
    <w:tmpl w:val="3D3C7650"/>
    <w:lvl w:ilvl="0" w:tplc="884C2C2A">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42B07D5"/>
    <w:multiLevelType w:val="hybridMultilevel"/>
    <w:tmpl w:val="5E321DF4"/>
    <w:lvl w:ilvl="0" w:tplc="42E0FB6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8612F87"/>
    <w:multiLevelType w:val="hybridMultilevel"/>
    <w:tmpl w:val="259C28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00831DD"/>
    <w:multiLevelType w:val="hybridMultilevel"/>
    <w:tmpl w:val="622A7C8C"/>
    <w:lvl w:ilvl="0" w:tplc="BB706E34">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B40"/>
    <w:rsid w:val="000501E4"/>
    <w:rsid w:val="00142309"/>
    <w:rsid w:val="002C707A"/>
    <w:rsid w:val="002E5A5D"/>
    <w:rsid w:val="003442CB"/>
    <w:rsid w:val="003B3BEA"/>
    <w:rsid w:val="003C257F"/>
    <w:rsid w:val="00414741"/>
    <w:rsid w:val="00425C48"/>
    <w:rsid w:val="004A0B40"/>
    <w:rsid w:val="00575012"/>
    <w:rsid w:val="005F73F4"/>
    <w:rsid w:val="006D1F54"/>
    <w:rsid w:val="007A4849"/>
    <w:rsid w:val="00844138"/>
    <w:rsid w:val="009118AF"/>
    <w:rsid w:val="00A77B98"/>
    <w:rsid w:val="00AC754A"/>
    <w:rsid w:val="00BC5392"/>
    <w:rsid w:val="00C41081"/>
    <w:rsid w:val="00C43798"/>
    <w:rsid w:val="00C80B0B"/>
    <w:rsid w:val="00D3776C"/>
    <w:rsid w:val="00F15722"/>
    <w:rsid w:val="00F41306"/>
    <w:rsid w:val="00F65D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6717B"/>
  <w15:docId w15:val="{7BE91EE7-0636-43D9-A586-F3605B31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4">
    <w:name w:val="heading 4"/>
    <w:basedOn w:val="Standaard"/>
    <w:next w:val="Standaard"/>
    <w:link w:val="Kop4Char"/>
    <w:qFormat/>
    <w:rsid w:val="00C43798"/>
    <w:pPr>
      <w:keepNext/>
      <w:numPr>
        <w:numId w:val="7"/>
      </w:numPr>
      <w:spacing w:after="0" w:line="240" w:lineRule="auto"/>
      <w:jc w:val="both"/>
      <w:outlineLvl w:val="3"/>
    </w:pPr>
    <w:rPr>
      <w:rFonts w:asciiTheme="majorHAnsi" w:eastAsia="Times New Roman" w:hAnsiTheme="majorHAnsi" w:cs="Times New Roman"/>
      <w:bCs/>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A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3776C"/>
    <w:pPr>
      <w:ind w:left="720"/>
      <w:contextualSpacing/>
    </w:pPr>
  </w:style>
  <w:style w:type="character" w:customStyle="1" w:styleId="Kop4Char">
    <w:name w:val="Kop 4 Char"/>
    <w:basedOn w:val="Standaardalinea-lettertype"/>
    <w:link w:val="Kop4"/>
    <w:rsid w:val="00C43798"/>
    <w:rPr>
      <w:rFonts w:asciiTheme="majorHAnsi" w:eastAsia="Times New Roman" w:hAnsiTheme="majorHAnsi" w:cs="Times New Roman"/>
      <w:bCs/>
      <w:lang w:val="fr-FR" w:eastAsia="fr-FR"/>
    </w:rPr>
  </w:style>
  <w:style w:type="paragraph" w:styleId="Voetnoottekst">
    <w:name w:val="footnote text"/>
    <w:basedOn w:val="Standaard"/>
    <w:link w:val="VoetnoottekstChar"/>
    <w:uiPriority w:val="99"/>
    <w:semiHidden/>
    <w:unhideWhenUsed/>
    <w:rsid w:val="00C4108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41081"/>
    <w:rPr>
      <w:sz w:val="20"/>
      <w:szCs w:val="20"/>
    </w:rPr>
  </w:style>
  <w:style w:type="character" w:styleId="Voetnootmarkering">
    <w:name w:val="footnote reference"/>
    <w:basedOn w:val="Standaardalinea-lettertype"/>
    <w:uiPriority w:val="99"/>
    <w:semiHidden/>
    <w:unhideWhenUsed/>
    <w:rsid w:val="00C41081"/>
    <w:rPr>
      <w:vertAlign w:val="superscript"/>
    </w:rPr>
  </w:style>
  <w:style w:type="paragraph" w:styleId="Koptekst">
    <w:name w:val="header"/>
    <w:basedOn w:val="Standaard"/>
    <w:link w:val="KoptekstChar"/>
    <w:uiPriority w:val="99"/>
    <w:unhideWhenUsed/>
    <w:rsid w:val="00C4108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1081"/>
  </w:style>
  <w:style w:type="paragraph" w:styleId="Voettekst">
    <w:name w:val="footer"/>
    <w:basedOn w:val="Standaard"/>
    <w:link w:val="VoettekstChar"/>
    <w:uiPriority w:val="99"/>
    <w:unhideWhenUsed/>
    <w:rsid w:val="00C4108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1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3425">
      <w:bodyDiv w:val="1"/>
      <w:marLeft w:val="0"/>
      <w:marRight w:val="0"/>
      <w:marTop w:val="0"/>
      <w:marBottom w:val="0"/>
      <w:divBdr>
        <w:top w:val="none" w:sz="0" w:space="0" w:color="auto"/>
        <w:left w:val="none" w:sz="0" w:space="0" w:color="auto"/>
        <w:bottom w:val="none" w:sz="0" w:space="0" w:color="auto"/>
        <w:right w:val="none" w:sz="0" w:space="0" w:color="auto"/>
      </w:divBdr>
      <w:divsChild>
        <w:div w:id="1230578757">
          <w:marLeft w:val="-300"/>
          <w:marRight w:val="-300"/>
          <w:marTop w:val="0"/>
          <w:marBottom w:val="0"/>
          <w:divBdr>
            <w:top w:val="single" w:sz="6" w:space="15" w:color="DFE1E5"/>
            <w:left w:val="single" w:sz="6" w:space="12" w:color="DFE1E5"/>
            <w:bottom w:val="single" w:sz="6" w:space="18" w:color="DFE1E5"/>
            <w:right w:val="single" w:sz="6" w:space="12" w:color="DFE1E5"/>
          </w:divBdr>
          <w:divsChild>
            <w:div w:id="1863976689">
              <w:marLeft w:val="0"/>
              <w:marRight w:val="0"/>
              <w:marTop w:val="0"/>
              <w:marBottom w:val="0"/>
              <w:divBdr>
                <w:top w:val="none" w:sz="0" w:space="0" w:color="auto"/>
                <w:left w:val="none" w:sz="0" w:space="0" w:color="auto"/>
                <w:bottom w:val="none" w:sz="0" w:space="0" w:color="auto"/>
                <w:right w:val="none" w:sz="0" w:space="0" w:color="auto"/>
              </w:divBdr>
              <w:divsChild>
                <w:div w:id="2037535893">
                  <w:marLeft w:val="0"/>
                  <w:marRight w:val="0"/>
                  <w:marTop w:val="0"/>
                  <w:marBottom w:val="0"/>
                  <w:divBdr>
                    <w:top w:val="none" w:sz="0" w:space="0" w:color="auto"/>
                    <w:left w:val="none" w:sz="0" w:space="0" w:color="auto"/>
                    <w:bottom w:val="none" w:sz="0" w:space="0" w:color="auto"/>
                    <w:right w:val="none" w:sz="0" w:space="0" w:color="auto"/>
                  </w:divBdr>
                  <w:divsChild>
                    <w:div w:id="1559130510">
                      <w:marLeft w:val="0"/>
                      <w:marRight w:val="0"/>
                      <w:marTop w:val="0"/>
                      <w:marBottom w:val="0"/>
                      <w:divBdr>
                        <w:top w:val="none" w:sz="0" w:space="0" w:color="auto"/>
                        <w:left w:val="none" w:sz="0" w:space="0" w:color="auto"/>
                        <w:bottom w:val="none" w:sz="0" w:space="0" w:color="auto"/>
                        <w:right w:val="none" w:sz="0" w:space="0" w:color="auto"/>
                      </w:divBdr>
                      <w:divsChild>
                        <w:div w:id="1589731688">
                          <w:marLeft w:val="0"/>
                          <w:marRight w:val="0"/>
                          <w:marTop w:val="0"/>
                          <w:marBottom w:val="0"/>
                          <w:divBdr>
                            <w:top w:val="none" w:sz="0" w:space="0" w:color="auto"/>
                            <w:left w:val="none" w:sz="0" w:space="0" w:color="auto"/>
                            <w:bottom w:val="none" w:sz="0" w:space="0" w:color="auto"/>
                            <w:right w:val="none" w:sz="0" w:space="0" w:color="auto"/>
                          </w:divBdr>
                          <w:divsChild>
                            <w:div w:id="256719525">
                              <w:marLeft w:val="0"/>
                              <w:marRight w:val="0"/>
                              <w:marTop w:val="0"/>
                              <w:marBottom w:val="0"/>
                              <w:divBdr>
                                <w:top w:val="none" w:sz="0" w:space="0" w:color="auto"/>
                                <w:left w:val="none" w:sz="0" w:space="0" w:color="auto"/>
                                <w:bottom w:val="none" w:sz="0" w:space="0" w:color="auto"/>
                                <w:right w:val="none" w:sz="0" w:space="0" w:color="auto"/>
                              </w:divBdr>
                              <w:divsChild>
                                <w:div w:id="864635776">
                                  <w:marLeft w:val="0"/>
                                  <w:marRight w:val="0"/>
                                  <w:marTop w:val="0"/>
                                  <w:marBottom w:val="0"/>
                                  <w:divBdr>
                                    <w:top w:val="none" w:sz="0" w:space="0" w:color="auto"/>
                                    <w:left w:val="none" w:sz="0" w:space="0" w:color="auto"/>
                                    <w:bottom w:val="none" w:sz="0" w:space="0" w:color="auto"/>
                                    <w:right w:val="none" w:sz="0" w:space="0" w:color="auto"/>
                                  </w:divBdr>
                                  <w:divsChild>
                                    <w:div w:id="8237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050595">
                          <w:marLeft w:val="0"/>
                          <w:marRight w:val="0"/>
                          <w:marTop w:val="0"/>
                          <w:marBottom w:val="0"/>
                          <w:divBdr>
                            <w:top w:val="none" w:sz="0" w:space="0" w:color="auto"/>
                            <w:left w:val="none" w:sz="0" w:space="0" w:color="auto"/>
                            <w:bottom w:val="none" w:sz="0" w:space="0" w:color="auto"/>
                            <w:right w:val="none" w:sz="0" w:space="0" w:color="auto"/>
                          </w:divBdr>
                          <w:divsChild>
                            <w:div w:id="2091417252">
                              <w:marLeft w:val="0"/>
                              <w:marRight w:val="0"/>
                              <w:marTop w:val="0"/>
                              <w:marBottom w:val="0"/>
                              <w:divBdr>
                                <w:top w:val="none" w:sz="0" w:space="0" w:color="auto"/>
                                <w:left w:val="none" w:sz="0" w:space="0" w:color="auto"/>
                                <w:bottom w:val="none" w:sz="0" w:space="0" w:color="auto"/>
                                <w:right w:val="none" w:sz="0" w:space="0" w:color="auto"/>
                              </w:divBdr>
                            </w:div>
                            <w:div w:id="2111732914">
                              <w:marLeft w:val="0"/>
                              <w:marRight w:val="0"/>
                              <w:marTop w:val="0"/>
                              <w:marBottom w:val="0"/>
                              <w:divBdr>
                                <w:top w:val="none" w:sz="0" w:space="0" w:color="auto"/>
                                <w:left w:val="none" w:sz="0" w:space="0" w:color="auto"/>
                                <w:bottom w:val="none" w:sz="0" w:space="0" w:color="auto"/>
                                <w:right w:val="none" w:sz="0" w:space="0" w:color="auto"/>
                              </w:divBdr>
                              <w:divsChild>
                                <w:div w:id="1752048048">
                                  <w:marLeft w:val="0"/>
                                  <w:marRight w:val="0"/>
                                  <w:marTop w:val="0"/>
                                  <w:marBottom w:val="0"/>
                                  <w:divBdr>
                                    <w:top w:val="none" w:sz="0" w:space="0" w:color="auto"/>
                                    <w:left w:val="none" w:sz="0" w:space="0" w:color="auto"/>
                                    <w:bottom w:val="none" w:sz="0" w:space="0" w:color="auto"/>
                                    <w:right w:val="none" w:sz="0" w:space="0" w:color="auto"/>
                                  </w:divBdr>
                                  <w:divsChild>
                                    <w:div w:id="775636082">
                                      <w:marLeft w:val="0"/>
                                      <w:marRight w:val="0"/>
                                      <w:marTop w:val="0"/>
                                      <w:marBottom w:val="0"/>
                                      <w:divBdr>
                                        <w:top w:val="none" w:sz="0" w:space="0" w:color="auto"/>
                                        <w:left w:val="none" w:sz="0" w:space="0" w:color="auto"/>
                                        <w:bottom w:val="none" w:sz="0" w:space="0" w:color="auto"/>
                                        <w:right w:val="none" w:sz="0" w:space="0" w:color="auto"/>
                                      </w:divBdr>
                                      <w:divsChild>
                                        <w:div w:id="1565026160">
                                          <w:marLeft w:val="0"/>
                                          <w:marRight w:val="0"/>
                                          <w:marTop w:val="0"/>
                                          <w:marBottom w:val="0"/>
                                          <w:divBdr>
                                            <w:top w:val="none" w:sz="0" w:space="0" w:color="auto"/>
                                            <w:left w:val="none" w:sz="0" w:space="0" w:color="auto"/>
                                            <w:bottom w:val="none" w:sz="0" w:space="0" w:color="auto"/>
                                            <w:right w:val="none" w:sz="0" w:space="0" w:color="auto"/>
                                          </w:divBdr>
                                          <w:divsChild>
                                            <w:div w:id="2147045878">
                                              <w:marLeft w:val="0"/>
                                              <w:marRight w:val="0"/>
                                              <w:marTop w:val="0"/>
                                              <w:marBottom w:val="0"/>
                                              <w:divBdr>
                                                <w:top w:val="single" w:sz="6" w:space="0" w:color="C6C6C6"/>
                                                <w:left w:val="single" w:sz="6" w:space="0" w:color="C6C6C6"/>
                                                <w:bottom w:val="single" w:sz="6" w:space="0" w:color="C6C6C6"/>
                                                <w:right w:val="single" w:sz="2" w:space="0" w:color="C6C6C6"/>
                                              </w:divBdr>
                                            </w:div>
                                          </w:divsChild>
                                        </w:div>
                                        <w:div w:id="349837036">
                                          <w:marLeft w:val="0"/>
                                          <w:marRight w:val="0"/>
                                          <w:marTop w:val="0"/>
                                          <w:marBottom w:val="0"/>
                                          <w:divBdr>
                                            <w:top w:val="none" w:sz="0" w:space="0" w:color="auto"/>
                                            <w:left w:val="none" w:sz="0" w:space="0" w:color="auto"/>
                                            <w:bottom w:val="none" w:sz="0" w:space="0" w:color="auto"/>
                                            <w:right w:val="none" w:sz="0" w:space="0" w:color="auto"/>
                                          </w:divBdr>
                                          <w:divsChild>
                                            <w:div w:id="1826899927">
                                              <w:marLeft w:val="0"/>
                                              <w:marRight w:val="0"/>
                                              <w:marTop w:val="0"/>
                                              <w:marBottom w:val="0"/>
                                              <w:divBdr>
                                                <w:top w:val="single" w:sz="6" w:space="0" w:color="C6C6C6"/>
                                                <w:left w:val="single" w:sz="2" w:space="0" w:color="C6C6C6"/>
                                                <w:bottom w:val="single" w:sz="6" w:space="0" w:color="C6C6C6"/>
                                                <w:right w:val="single" w:sz="6" w:space="0" w:color="C6C6C6"/>
                                              </w:divBdr>
                                            </w:div>
                                          </w:divsChild>
                                        </w:div>
                                        <w:div w:id="578441346">
                                          <w:marLeft w:val="0"/>
                                          <w:marRight w:val="0"/>
                                          <w:marTop w:val="0"/>
                                          <w:marBottom w:val="0"/>
                                          <w:divBdr>
                                            <w:top w:val="none" w:sz="0" w:space="0" w:color="auto"/>
                                            <w:left w:val="none" w:sz="0" w:space="0" w:color="auto"/>
                                            <w:bottom w:val="none" w:sz="0" w:space="0" w:color="auto"/>
                                            <w:right w:val="none" w:sz="0" w:space="0" w:color="auto"/>
                                          </w:divBdr>
                                          <w:divsChild>
                                            <w:div w:id="158318020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953366505">
                                      <w:marLeft w:val="0"/>
                                      <w:marRight w:val="0"/>
                                      <w:marTop w:val="0"/>
                                      <w:marBottom w:val="0"/>
                                      <w:divBdr>
                                        <w:top w:val="none" w:sz="0" w:space="0" w:color="auto"/>
                                        <w:left w:val="none" w:sz="0" w:space="0" w:color="auto"/>
                                        <w:bottom w:val="none" w:sz="0" w:space="0" w:color="auto"/>
                                        <w:right w:val="none" w:sz="0" w:space="0" w:color="auto"/>
                                      </w:divBdr>
                                      <w:divsChild>
                                        <w:div w:id="1958638146">
                                          <w:marLeft w:val="0"/>
                                          <w:marRight w:val="0"/>
                                          <w:marTop w:val="0"/>
                                          <w:marBottom w:val="0"/>
                                          <w:divBdr>
                                            <w:top w:val="none" w:sz="0" w:space="0" w:color="auto"/>
                                            <w:left w:val="none" w:sz="0" w:space="0" w:color="auto"/>
                                            <w:bottom w:val="none" w:sz="0" w:space="0" w:color="auto"/>
                                            <w:right w:val="none" w:sz="0" w:space="0" w:color="auto"/>
                                          </w:divBdr>
                                          <w:divsChild>
                                            <w:div w:id="199336205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59083179">
                                          <w:marLeft w:val="0"/>
                                          <w:marRight w:val="0"/>
                                          <w:marTop w:val="0"/>
                                          <w:marBottom w:val="0"/>
                                          <w:divBdr>
                                            <w:top w:val="none" w:sz="0" w:space="0" w:color="auto"/>
                                            <w:left w:val="none" w:sz="0" w:space="0" w:color="auto"/>
                                            <w:bottom w:val="none" w:sz="0" w:space="0" w:color="auto"/>
                                            <w:right w:val="none" w:sz="0" w:space="0" w:color="auto"/>
                                          </w:divBdr>
                                          <w:divsChild>
                                            <w:div w:id="209723958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11638442">
                                          <w:marLeft w:val="0"/>
                                          <w:marRight w:val="0"/>
                                          <w:marTop w:val="0"/>
                                          <w:marBottom w:val="0"/>
                                          <w:divBdr>
                                            <w:top w:val="none" w:sz="0" w:space="0" w:color="auto"/>
                                            <w:left w:val="none" w:sz="0" w:space="0" w:color="auto"/>
                                            <w:bottom w:val="none" w:sz="0" w:space="0" w:color="auto"/>
                                            <w:right w:val="none" w:sz="0" w:space="0" w:color="auto"/>
                                          </w:divBdr>
                                          <w:divsChild>
                                            <w:div w:id="77702729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119378120">
                                      <w:marLeft w:val="0"/>
                                      <w:marRight w:val="0"/>
                                      <w:marTop w:val="0"/>
                                      <w:marBottom w:val="0"/>
                                      <w:divBdr>
                                        <w:top w:val="none" w:sz="0" w:space="0" w:color="auto"/>
                                        <w:left w:val="none" w:sz="0" w:space="0" w:color="auto"/>
                                        <w:bottom w:val="none" w:sz="0" w:space="0" w:color="auto"/>
                                        <w:right w:val="none" w:sz="0" w:space="0" w:color="auto"/>
                                      </w:divBdr>
                                      <w:divsChild>
                                        <w:div w:id="1408304053">
                                          <w:marLeft w:val="0"/>
                                          <w:marRight w:val="0"/>
                                          <w:marTop w:val="0"/>
                                          <w:marBottom w:val="0"/>
                                          <w:divBdr>
                                            <w:top w:val="none" w:sz="0" w:space="0" w:color="auto"/>
                                            <w:left w:val="none" w:sz="0" w:space="0" w:color="auto"/>
                                            <w:bottom w:val="none" w:sz="0" w:space="0" w:color="auto"/>
                                            <w:right w:val="none" w:sz="0" w:space="0" w:color="auto"/>
                                          </w:divBdr>
                                          <w:divsChild>
                                            <w:div w:id="115363856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81096419">
                                          <w:marLeft w:val="0"/>
                                          <w:marRight w:val="0"/>
                                          <w:marTop w:val="0"/>
                                          <w:marBottom w:val="0"/>
                                          <w:divBdr>
                                            <w:top w:val="none" w:sz="0" w:space="0" w:color="auto"/>
                                            <w:left w:val="none" w:sz="0" w:space="0" w:color="auto"/>
                                            <w:bottom w:val="none" w:sz="0" w:space="0" w:color="auto"/>
                                            <w:right w:val="none" w:sz="0" w:space="0" w:color="auto"/>
                                          </w:divBdr>
                                          <w:divsChild>
                                            <w:div w:id="100200430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1364203">
                                          <w:marLeft w:val="0"/>
                                          <w:marRight w:val="0"/>
                                          <w:marTop w:val="0"/>
                                          <w:marBottom w:val="0"/>
                                          <w:divBdr>
                                            <w:top w:val="none" w:sz="0" w:space="0" w:color="auto"/>
                                            <w:left w:val="none" w:sz="0" w:space="0" w:color="auto"/>
                                            <w:bottom w:val="none" w:sz="0" w:space="0" w:color="auto"/>
                                            <w:right w:val="none" w:sz="0" w:space="0" w:color="auto"/>
                                          </w:divBdr>
                                          <w:divsChild>
                                            <w:div w:id="99845772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241939750">
                                      <w:marLeft w:val="0"/>
                                      <w:marRight w:val="0"/>
                                      <w:marTop w:val="0"/>
                                      <w:marBottom w:val="0"/>
                                      <w:divBdr>
                                        <w:top w:val="none" w:sz="0" w:space="0" w:color="auto"/>
                                        <w:left w:val="none" w:sz="0" w:space="0" w:color="auto"/>
                                        <w:bottom w:val="none" w:sz="0" w:space="0" w:color="auto"/>
                                        <w:right w:val="none" w:sz="0" w:space="0" w:color="auto"/>
                                      </w:divBdr>
                                      <w:divsChild>
                                        <w:div w:id="2071536386">
                                          <w:marLeft w:val="0"/>
                                          <w:marRight w:val="0"/>
                                          <w:marTop w:val="0"/>
                                          <w:marBottom w:val="0"/>
                                          <w:divBdr>
                                            <w:top w:val="none" w:sz="0" w:space="0" w:color="auto"/>
                                            <w:left w:val="none" w:sz="0" w:space="0" w:color="auto"/>
                                            <w:bottom w:val="none" w:sz="0" w:space="0" w:color="auto"/>
                                            <w:right w:val="none" w:sz="0" w:space="0" w:color="auto"/>
                                          </w:divBdr>
                                          <w:divsChild>
                                            <w:div w:id="142260394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404641139">
                                          <w:marLeft w:val="0"/>
                                          <w:marRight w:val="0"/>
                                          <w:marTop w:val="0"/>
                                          <w:marBottom w:val="0"/>
                                          <w:divBdr>
                                            <w:top w:val="none" w:sz="0" w:space="0" w:color="auto"/>
                                            <w:left w:val="none" w:sz="0" w:space="0" w:color="auto"/>
                                            <w:bottom w:val="none" w:sz="0" w:space="0" w:color="auto"/>
                                            <w:right w:val="none" w:sz="0" w:space="0" w:color="auto"/>
                                          </w:divBdr>
                                          <w:divsChild>
                                            <w:div w:id="59841185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8841661">
                                          <w:marLeft w:val="0"/>
                                          <w:marRight w:val="0"/>
                                          <w:marTop w:val="0"/>
                                          <w:marBottom w:val="0"/>
                                          <w:divBdr>
                                            <w:top w:val="none" w:sz="0" w:space="0" w:color="auto"/>
                                            <w:left w:val="none" w:sz="0" w:space="0" w:color="auto"/>
                                            <w:bottom w:val="none" w:sz="0" w:space="0" w:color="auto"/>
                                            <w:right w:val="none" w:sz="0" w:space="0" w:color="auto"/>
                                          </w:divBdr>
                                          <w:divsChild>
                                            <w:div w:id="211343289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040663684">
                                      <w:marLeft w:val="0"/>
                                      <w:marRight w:val="0"/>
                                      <w:marTop w:val="0"/>
                                      <w:marBottom w:val="0"/>
                                      <w:divBdr>
                                        <w:top w:val="none" w:sz="0" w:space="0" w:color="auto"/>
                                        <w:left w:val="none" w:sz="0" w:space="0" w:color="auto"/>
                                        <w:bottom w:val="none" w:sz="0" w:space="0" w:color="auto"/>
                                        <w:right w:val="none" w:sz="0" w:space="0" w:color="auto"/>
                                      </w:divBdr>
                                      <w:divsChild>
                                        <w:div w:id="379061026">
                                          <w:marLeft w:val="0"/>
                                          <w:marRight w:val="0"/>
                                          <w:marTop w:val="0"/>
                                          <w:marBottom w:val="0"/>
                                          <w:divBdr>
                                            <w:top w:val="none" w:sz="0" w:space="0" w:color="auto"/>
                                            <w:left w:val="none" w:sz="0" w:space="0" w:color="auto"/>
                                            <w:bottom w:val="none" w:sz="0" w:space="0" w:color="auto"/>
                                            <w:right w:val="none" w:sz="0" w:space="0" w:color="auto"/>
                                          </w:divBdr>
                                          <w:divsChild>
                                            <w:div w:id="208865034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54447215">
                                          <w:marLeft w:val="0"/>
                                          <w:marRight w:val="0"/>
                                          <w:marTop w:val="0"/>
                                          <w:marBottom w:val="0"/>
                                          <w:divBdr>
                                            <w:top w:val="none" w:sz="0" w:space="0" w:color="auto"/>
                                            <w:left w:val="none" w:sz="0" w:space="0" w:color="auto"/>
                                            <w:bottom w:val="none" w:sz="0" w:space="0" w:color="auto"/>
                                            <w:right w:val="none" w:sz="0" w:space="0" w:color="auto"/>
                                          </w:divBdr>
                                          <w:divsChild>
                                            <w:div w:id="76815741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45724311">
                                          <w:marLeft w:val="0"/>
                                          <w:marRight w:val="0"/>
                                          <w:marTop w:val="0"/>
                                          <w:marBottom w:val="0"/>
                                          <w:divBdr>
                                            <w:top w:val="none" w:sz="0" w:space="0" w:color="auto"/>
                                            <w:left w:val="none" w:sz="0" w:space="0" w:color="auto"/>
                                            <w:bottom w:val="none" w:sz="0" w:space="0" w:color="auto"/>
                                            <w:right w:val="none" w:sz="0" w:space="0" w:color="auto"/>
                                          </w:divBdr>
                                          <w:divsChild>
                                            <w:div w:id="14432198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99879710">
                                  <w:marLeft w:val="0"/>
                                  <w:marRight w:val="0"/>
                                  <w:marTop w:val="0"/>
                                  <w:marBottom w:val="0"/>
                                  <w:divBdr>
                                    <w:top w:val="none" w:sz="0" w:space="0" w:color="auto"/>
                                    <w:left w:val="none" w:sz="0" w:space="0" w:color="auto"/>
                                    <w:bottom w:val="none" w:sz="0" w:space="0" w:color="auto"/>
                                    <w:right w:val="none" w:sz="0" w:space="0" w:color="auto"/>
                                  </w:divBdr>
                                  <w:divsChild>
                                    <w:div w:id="1415475891">
                                      <w:marLeft w:val="0"/>
                                      <w:marRight w:val="0"/>
                                      <w:marTop w:val="0"/>
                                      <w:marBottom w:val="0"/>
                                      <w:divBdr>
                                        <w:top w:val="none" w:sz="0" w:space="0" w:color="auto"/>
                                        <w:left w:val="none" w:sz="0" w:space="0" w:color="auto"/>
                                        <w:bottom w:val="none" w:sz="0" w:space="0" w:color="auto"/>
                                        <w:right w:val="none" w:sz="0" w:space="0" w:color="auto"/>
                                      </w:divBdr>
                                      <w:divsChild>
                                        <w:div w:id="1440679624">
                                          <w:marLeft w:val="0"/>
                                          <w:marRight w:val="0"/>
                                          <w:marTop w:val="0"/>
                                          <w:marBottom w:val="0"/>
                                          <w:divBdr>
                                            <w:top w:val="none" w:sz="0" w:space="0" w:color="auto"/>
                                            <w:left w:val="none" w:sz="0" w:space="0" w:color="auto"/>
                                            <w:bottom w:val="none" w:sz="0" w:space="0" w:color="auto"/>
                                            <w:right w:val="none" w:sz="0" w:space="0" w:color="auto"/>
                                          </w:divBdr>
                                          <w:divsChild>
                                            <w:div w:id="169843250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11325511">
                                          <w:marLeft w:val="0"/>
                                          <w:marRight w:val="0"/>
                                          <w:marTop w:val="0"/>
                                          <w:marBottom w:val="0"/>
                                          <w:divBdr>
                                            <w:top w:val="none" w:sz="0" w:space="0" w:color="auto"/>
                                            <w:left w:val="none" w:sz="0" w:space="0" w:color="auto"/>
                                            <w:bottom w:val="none" w:sz="0" w:space="0" w:color="auto"/>
                                            <w:right w:val="none" w:sz="0" w:space="0" w:color="auto"/>
                                          </w:divBdr>
                                          <w:divsChild>
                                            <w:div w:id="65078797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24818519">
                                          <w:marLeft w:val="0"/>
                                          <w:marRight w:val="0"/>
                                          <w:marTop w:val="0"/>
                                          <w:marBottom w:val="0"/>
                                          <w:divBdr>
                                            <w:top w:val="none" w:sz="0" w:space="0" w:color="auto"/>
                                            <w:left w:val="none" w:sz="0" w:space="0" w:color="auto"/>
                                            <w:bottom w:val="none" w:sz="0" w:space="0" w:color="auto"/>
                                            <w:right w:val="none" w:sz="0" w:space="0" w:color="auto"/>
                                          </w:divBdr>
                                          <w:divsChild>
                                            <w:div w:id="61702835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45252458">
                                          <w:marLeft w:val="0"/>
                                          <w:marRight w:val="0"/>
                                          <w:marTop w:val="0"/>
                                          <w:marBottom w:val="0"/>
                                          <w:divBdr>
                                            <w:top w:val="none" w:sz="0" w:space="0" w:color="auto"/>
                                            <w:left w:val="none" w:sz="0" w:space="0" w:color="auto"/>
                                            <w:bottom w:val="none" w:sz="0" w:space="0" w:color="auto"/>
                                            <w:right w:val="none" w:sz="0" w:space="0" w:color="auto"/>
                                          </w:divBdr>
                                          <w:divsChild>
                                            <w:div w:id="16930685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61047507">
                                      <w:marLeft w:val="0"/>
                                      <w:marRight w:val="0"/>
                                      <w:marTop w:val="0"/>
                                      <w:marBottom w:val="0"/>
                                      <w:divBdr>
                                        <w:top w:val="none" w:sz="0" w:space="0" w:color="auto"/>
                                        <w:left w:val="none" w:sz="0" w:space="0" w:color="auto"/>
                                        <w:bottom w:val="none" w:sz="0" w:space="0" w:color="auto"/>
                                        <w:right w:val="none" w:sz="0" w:space="0" w:color="auto"/>
                                      </w:divBdr>
                                      <w:divsChild>
                                        <w:div w:id="645670943">
                                          <w:marLeft w:val="0"/>
                                          <w:marRight w:val="0"/>
                                          <w:marTop w:val="0"/>
                                          <w:marBottom w:val="0"/>
                                          <w:divBdr>
                                            <w:top w:val="none" w:sz="0" w:space="0" w:color="auto"/>
                                            <w:left w:val="none" w:sz="0" w:space="0" w:color="auto"/>
                                            <w:bottom w:val="none" w:sz="0" w:space="0" w:color="auto"/>
                                            <w:right w:val="none" w:sz="0" w:space="0" w:color="auto"/>
                                          </w:divBdr>
                                          <w:divsChild>
                                            <w:div w:id="146743120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251308327">
                                          <w:marLeft w:val="0"/>
                                          <w:marRight w:val="0"/>
                                          <w:marTop w:val="0"/>
                                          <w:marBottom w:val="0"/>
                                          <w:divBdr>
                                            <w:top w:val="none" w:sz="0" w:space="0" w:color="auto"/>
                                            <w:left w:val="none" w:sz="0" w:space="0" w:color="auto"/>
                                            <w:bottom w:val="none" w:sz="0" w:space="0" w:color="auto"/>
                                            <w:right w:val="none" w:sz="0" w:space="0" w:color="auto"/>
                                          </w:divBdr>
                                          <w:divsChild>
                                            <w:div w:id="106398615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233155805">
                                          <w:marLeft w:val="0"/>
                                          <w:marRight w:val="0"/>
                                          <w:marTop w:val="0"/>
                                          <w:marBottom w:val="0"/>
                                          <w:divBdr>
                                            <w:top w:val="none" w:sz="0" w:space="0" w:color="auto"/>
                                            <w:left w:val="none" w:sz="0" w:space="0" w:color="auto"/>
                                            <w:bottom w:val="none" w:sz="0" w:space="0" w:color="auto"/>
                                            <w:right w:val="none" w:sz="0" w:space="0" w:color="auto"/>
                                          </w:divBdr>
                                          <w:divsChild>
                                            <w:div w:id="95132735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41721204">
                                          <w:marLeft w:val="0"/>
                                          <w:marRight w:val="0"/>
                                          <w:marTop w:val="0"/>
                                          <w:marBottom w:val="0"/>
                                          <w:divBdr>
                                            <w:top w:val="none" w:sz="0" w:space="0" w:color="auto"/>
                                            <w:left w:val="none" w:sz="0" w:space="0" w:color="auto"/>
                                            <w:bottom w:val="none" w:sz="0" w:space="0" w:color="auto"/>
                                            <w:right w:val="none" w:sz="0" w:space="0" w:color="auto"/>
                                          </w:divBdr>
                                          <w:divsChild>
                                            <w:div w:id="48058411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97805822">
                                      <w:marLeft w:val="0"/>
                                      <w:marRight w:val="0"/>
                                      <w:marTop w:val="0"/>
                                      <w:marBottom w:val="0"/>
                                      <w:divBdr>
                                        <w:top w:val="none" w:sz="0" w:space="0" w:color="auto"/>
                                        <w:left w:val="none" w:sz="0" w:space="0" w:color="auto"/>
                                        <w:bottom w:val="none" w:sz="0" w:space="0" w:color="auto"/>
                                        <w:right w:val="none" w:sz="0" w:space="0" w:color="auto"/>
                                      </w:divBdr>
                                      <w:divsChild>
                                        <w:div w:id="1546792617">
                                          <w:marLeft w:val="0"/>
                                          <w:marRight w:val="0"/>
                                          <w:marTop w:val="0"/>
                                          <w:marBottom w:val="0"/>
                                          <w:divBdr>
                                            <w:top w:val="none" w:sz="0" w:space="0" w:color="auto"/>
                                            <w:left w:val="none" w:sz="0" w:space="0" w:color="auto"/>
                                            <w:bottom w:val="none" w:sz="0" w:space="0" w:color="auto"/>
                                            <w:right w:val="none" w:sz="0" w:space="0" w:color="auto"/>
                                          </w:divBdr>
                                          <w:divsChild>
                                            <w:div w:id="148131432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89629661">
                                          <w:marLeft w:val="0"/>
                                          <w:marRight w:val="0"/>
                                          <w:marTop w:val="0"/>
                                          <w:marBottom w:val="0"/>
                                          <w:divBdr>
                                            <w:top w:val="none" w:sz="0" w:space="0" w:color="auto"/>
                                            <w:left w:val="none" w:sz="0" w:space="0" w:color="auto"/>
                                            <w:bottom w:val="none" w:sz="0" w:space="0" w:color="auto"/>
                                            <w:right w:val="none" w:sz="0" w:space="0" w:color="auto"/>
                                          </w:divBdr>
                                          <w:divsChild>
                                            <w:div w:id="53793649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509755019">
                                          <w:marLeft w:val="0"/>
                                          <w:marRight w:val="0"/>
                                          <w:marTop w:val="0"/>
                                          <w:marBottom w:val="0"/>
                                          <w:divBdr>
                                            <w:top w:val="none" w:sz="0" w:space="0" w:color="auto"/>
                                            <w:left w:val="none" w:sz="0" w:space="0" w:color="auto"/>
                                            <w:bottom w:val="none" w:sz="0" w:space="0" w:color="auto"/>
                                            <w:right w:val="none" w:sz="0" w:space="0" w:color="auto"/>
                                          </w:divBdr>
                                          <w:divsChild>
                                            <w:div w:id="206559357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525600007">
                                          <w:marLeft w:val="0"/>
                                          <w:marRight w:val="0"/>
                                          <w:marTop w:val="0"/>
                                          <w:marBottom w:val="0"/>
                                          <w:divBdr>
                                            <w:top w:val="none" w:sz="0" w:space="0" w:color="auto"/>
                                            <w:left w:val="none" w:sz="0" w:space="0" w:color="auto"/>
                                            <w:bottom w:val="none" w:sz="0" w:space="0" w:color="auto"/>
                                            <w:right w:val="none" w:sz="0" w:space="0" w:color="auto"/>
                                          </w:divBdr>
                                          <w:divsChild>
                                            <w:div w:id="149272144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68633554">
                                      <w:marLeft w:val="0"/>
                                      <w:marRight w:val="0"/>
                                      <w:marTop w:val="0"/>
                                      <w:marBottom w:val="0"/>
                                      <w:divBdr>
                                        <w:top w:val="none" w:sz="0" w:space="0" w:color="auto"/>
                                        <w:left w:val="none" w:sz="0" w:space="0" w:color="auto"/>
                                        <w:bottom w:val="none" w:sz="0" w:space="0" w:color="auto"/>
                                        <w:right w:val="none" w:sz="0" w:space="0" w:color="auto"/>
                                      </w:divBdr>
                                      <w:divsChild>
                                        <w:div w:id="538057756">
                                          <w:marLeft w:val="0"/>
                                          <w:marRight w:val="0"/>
                                          <w:marTop w:val="0"/>
                                          <w:marBottom w:val="0"/>
                                          <w:divBdr>
                                            <w:top w:val="none" w:sz="0" w:space="0" w:color="auto"/>
                                            <w:left w:val="none" w:sz="0" w:space="0" w:color="auto"/>
                                            <w:bottom w:val="none" w:sz="0" w:space="0" w:color="auto"/>
                                            <w:right w:val="none" w:sz="0" w:space="0" w:color="auto"/>
                                          </w:divBdr>
                                          <w:divsChild>
                                            <w:div w:id="110461666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61117336">
                                          <w:marLeft w:val="0"/>
                                          <w:marRight w:val="0"/>
                                          <w:marTop w:val="0"/>
                                          <w:marBottom w:val="0"/>
                                          <w:divBdr>
                                            <w:top w:val="none" w:sz="0" w:space="0" w:color="auto"/>
                                            <w:left w:val="none" w:sz="0" w:space="0" w:color="auto"/>
                                            <w:bottom w:val="none" w:sz="0" w:space="0" w:color="auto"/>
                                            <w:right w:val="none" w:sz="0" w:space="0" w:color="auto"/>
                                          </w:divBdr>
                                          <w:divsChild>
                                            <w:div w:id="202978835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759763591">
                                          <w:marLeft w:val="0"/>
                                          <w:marRight w:val="0"/>
                                          <w:marTop w:val="0"/>
                                          <w:marBottom w:val="0"/>
                                          <w:divBdr>
                                            <w:top w:val="none" w:sz="0" w:space="0" w:color="auto"/>
                                            <w:left w:val="none" w:sz="0" w:space="0" w:color="auto"/>
                                            <w:bottom w:val="none" w:sz="0" w:space="0" w:color="auto"/>
                                            <w:right w:val="none" w:sz="0" w:space="0" w:color="auto"/>
                                          </w:divBdr>
                                          <w:divsChild>
                                            <w:div w:id="113432549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880366122">
                                          <w:marLeft w:val="0"/>
                                          <w:marRight w:val="0"/>
                                          <w:marTop w:val="0"/>
                                          <w:marBottom w:val="0"/>
                                          <w:divBdr>
                                            <w:top w:val="none" w:sz="0" w:space="0" w:color="auto"/>
                                            <w:left w:val="none" w:sz="0" w:space="0" w:color="auto"/>
                                            <w:bottom w:val="none" w:sz="0" w:space="0" w:color="auto"/>
                                            <w:right w:val="none" w:sz="0" w:space="0" w:color="auto"/>
                                          </w:divBdr>
                                          <w:divsChild>
                                            <w:div w:id="147791489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15496995">
                                      <w:marLeft w:val="0"/>
                                      <w:marRight w:val="0"/>
                                      <w:marTop w:val="0"/>
                                      <w:marBottom w:val="0"/>
                                      <w:divBdr>
                                        <w:top w:val="none" w:sz="0" w:space="0" w:color="auto"/>
                                        <w:left w:val="none" w:sz="0" w:space="0" w:color="auto"/>
                                        <w:bottom w:val="none" w:sz="0" w:space="0" w:color="auto"/>
                                        <w:right w:val="none" w:sz="0" w:space="0" w:color="auto"/>
                                      </w:divBdr>
                                      <w:divsChild>
                                        <w:div w:id="1011907342">
                                          <w:marLeft w:val="0"/>
                                          <w:marRight w:val="0"/>
                                          <w:marTop w:val="0"/>
                                          <w:marBottom w:val="0"/>
                                          <w:divBdr>
                                            <w:top w:val="none" w:sz="0" w:space="0" w:color="auto"/>
                                            <w:left w:val="none" w:sz="0" w:space="0" w:color="auto"/>
                                            <w:bottom w:val="none" w:sz="0" w:space="0" w:color="auto"/>
                                            <w:right w:val="none" w:sz="0" w:space="0" w:color="auto"/>
                                          </w:divBdr>
                                          <w:divsChild>
                                            <w:div w:id="40554210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28549814">
                                          <w:marLeft w:val="0"/>
                                          <w:marRight w:val="0"/>
                                          <w:marTop w:val="0"/>
                                          <w:marBottom w:val="0"/>
                                          <w:divBdr>
                                            <w:top w:val="none" w:sz="0" w:space="0" w:color="auto"/>
                                            <w:left w:val="none" w:sz="0" w:space="0" w:color="auto"/>
                                            <w:bottom w:val="none" w:sz="0" w:space="0" w:color="auto"/>
                                            <w:right w:val="none" w:sz="0" w:space="0" w:color="auto"/>
                                          </w:divBdr>
                                          <w:divsChild>
                                            <w:div w:id="195455381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81185813">
                                          <w:marLeft w:val="0"/>
                                          <w:marRight w:val="0"/>
                                          <w:marTop w:val="0"/>
                                          <w:marBottom w:val="0"/>
                                          <w:divBdr>
                                            <w:top w:val="none" w:sz="0" w:space="0" w:color="auto"/>
                                            <w:left w:val="none" w:sz="0" w:space="0" w:color="auto"/>
                                            <w:bottom w:val="none" w:sz="0" w:space="0" w:color="auto"/>
                                            <w:right w:val="none" w:sz="0" w:space="0" w:color="auto"/>
                                          </w:divBdr>
                                          <w:divsChild>
                                            <w:div w:id="1761292835">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779419716">
                                          <w:marLeft w:val="0"/>
                                          <w:marRight w:val="0"/>
                                          <w:marTop w:val="0"/>
                                          <w:marBottom w:val="0"/>
                                          <w:divBdr>
                                            <w:top w:val="none" w:sz="0" w:space="0" w:color="auto"/>
                                            <w:left w:val="none" w:sz="0" w:space="0" w:color="auto"/>
                                            <w:bottom w:val="none" w:sz="0" w:space="0" w:color="auto"/>
                                            <w:right w:val="none" w:sz="0" w:space="0" w:color="auto"/>
                                          </w:divBdr>
                                          <w:divsChild>
                                            <w:div w:id="195363317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sChild>
    </w:div>
    <w:div w:id="297498924">
      <w:bodyDiv w:val="1"/>
      <w:marLeft w:val="0"/>
      <w:marRight w:val="0"/>
      <w:marTop w:val="0"/>
      <w:marBottom w:val="0"/>
      <w:divBdr>
        <w:top w:val="none" w:sz="0" w:space="0" w:color="auto"/>
        <w:left w:val="none" w:sz="0" w:space="0" w:color="auto"/>
        <w:bottom w:val="none" w:sz="0" w:space="0" w:color="auto"/>
        <w:right w:val="none" w:sz="0" w:space="0" w:color="auto"/>
      </w:divBdr>
      <w:divsChild>
        <w:div w:id="1764955752">
          <w:marLeft w:val="-300"/>
          <w:marRight w:val="-300"/>
          <w:marTop w:val="0"/>
          <w:marBottom w:val="0"/>
          <w:divBdr>
            <w:top w:val="single" w:sz="6" w:space="15" w:color="DFE1E5"/>
            <w:left w:val="single" w:sz="6" w:space="12" w:color="DFE1E5"/>
            <w:bottom w:val="single" w:sz="6" w:space="18" w:color="DFE1E5"/>
            <w:right w:val="single" w:sz="6" w:space="12" w:color="DFE1E5"/>
          </w:divBdr>
          <w:divsChild>
            <w:div w:id="863206401">
              <w:marLeft w:val="0"/>
              <w:marRight w:val="0"/>
              <w:marTop w:val="0"/>
              <w:marBottom w:val="0"/>
              <w:divBdr>
                <w:top w:val="none" w:sz="0" w:space="0" w:color="auto"/>
                <w:left w:val="none" w:sz="0" w:space="0" w:color="auto"/>
                <w:bottom w:val="none" w:sz="0" w:space="0" w:color="auto"/>
                <w:right w:val="none" w:sz="0" w:space="0" w:color="auto"/>
              </w:divBdr>
              <w:divsChild>
                <w:div w:id="1999535925">
                  <w:marLeft w:val="0"/>
                  <w:marRight w:val="0"/>
                  <w:marTop w:val="0"/>
                  <w:marBottom w:val="0"/>
                  <w:divBdr>
                    <w:top w:val="none" w:sz="0" w:space="0" w:color="auto"/>
                    <w:left w:val="none" w:sz="0" w:space="0" w:color="auto"/>
                    <w:bottom w:val="none" w:sz="0" w:space="0" w:color="auto"/>
                    <w:right w:val="none" w:sz="0" w:space="0" w:color="auto"/>
                  </w:divBdr>
                  <w:divsChild>
                    <w:div w:id="74864209">
                      <w:marLeft w:val="0"/>
                      <w:marRight w:val="0"/>
                      <w:marTop w:val="0"/>
                      <w:marBottom w:val="0"/>
                      <w:divBdr>
                        <w:top w:val="none" w:sz="0" w:space="0" w:color="auto"/>
                        <w:left w:val="none" w:sz="0" w:space="0" w:color="auto"/>
                        <w:bottom w:val="none" w:sz="0" w:space="0" w:color="auto"/>
                        <w:right w:val="none" w:sz="0" w:space="0" w:color="auto"/>
                      </w:divBdr>
                      <w:divsChild>
                        <w:div w:id="1095320732">
                          <w:marLeft w:val="0"/>
                          <w:marRight w:val="0"/>
                          <w:marTop w:val="0"/>
                          <w:marBottom w:val="0"/>
                          <w:divBdr>
                            <w:top w:val="none" w:sz="0" w:space="0" w:color="auto"/>
                            <w:left w:val="none" w:sz="0" w:space="0" w:color="auto"/>
                            <w:bottom w:val="none" w:sz="0" w:space="0" w:color="auto"/>
                            <w:right w:val="none" w:sz="0" w:space="0" w:color="auto"/>
                          </w:divBdr>
                          <w:divsChild>
                            <w:div w:id="1522667463">
                              <w:marLeft w:val="0"/>
                              <w:marRight w:val="0"/>
                              <w:marTop w:val="0"/>
                              <w:marBottom w:val="0"/>
                              <w:divBdr>
                                <w:top w:val="none" w:sz="0" w:space="0" w:color="auto"/>
                                <w:left w:val="none" w:sz="0" w:space="0" w:color="auto"/>
                                <w:bottom w:val="none" w:sz="0" w:space="0" w:color="auto"/>
                                <w:right w:val="none" w:sz="0" w:space="0" w:color="auto"/>
                              </w:divBdr>
                              <w:divsChild>
                                <w:div w:id="1932198417">
                                  <w:marLeft w:val="0"/>
                                  <w:marRight w:val="0"/>
                                  <w:marTop w:val="0"/>
                                  <w:marBottom w:val="0"/>
                                  <w:divBdr>
                                    <w:top w:val="none" w:sz="0" w:space="0" w:color="auto"/>
                                    <w:left w:val="none" w:sz="0" w:space="0" w:color="auto"/>
                                    <w:bottom w:val="none" w:sz="0" w:space="0" w:color="auto"/>
                                    <w:right w:val="none" w:sz="0" w:space="0" w:color="auto"/>
                                  </w:divBdr>
                                  <w:divsChild>
                                    <w:div w:id="14846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8971">
                          <w:marLeft w:val="0"/>
                          <w:marRight w:val="0"/>
                          <w:marTop w:val="0"/>
                          <w:marBottom w:val="0"/>
                          <w:divBdr>
                            <w:top w:val="none" w:sz="0" w:space="0" w:color="auto"/>
                            <w:left w:val="none" w:sz="0" w:space="0" w:color="auto"/>
                            <w:bottom w:val="none" w:sz="0" w:space="0" w:color="auto"/>
                            <w:right w:val="none" w:sz="0" w:space="0" w:color="auto"/>
                          </w:divBdr>
                          <w:divsChild>
                            <w:div w:id="552934295">
                              <w:marLeft w:val="0"/>
                              <w:marRight w:val="0"/>
                              <w:marTop w:val="0"/>
                              <w:marBottom w:val="0"/>
                              <w:divBdr>
                                <w:top w:val="none" w:sz="0" w:space="0" w:color="auto"/>
                                <w:left w:val="none" w:sz="0" w:space="0" w:color="auto"/>
                                <w:bottom w:val="none" w:sz="0" w:space="0" w:color="auto"/>
                                <w:right w:val="none" w:sz="0" w:space="0" w:color="auto"/>
                              </w:divBdr>
                            </w:div>
                            <w:div w:id="1196500455">
                              <w:marLeft w:val="0"/>
                              <w:marRight w:val="0"/>
                              <w:marTop w:val="0"/>
                              <w:marBottom w:val="0"/>
                              <w:divBdr>
                                <w:top w:val="none" w:sz="0" w:space="0" w:color="auto"/>
                                <w:left w:val="none" w:sz="0" w:space="0" w:color="auto"/>
                                <w:bottom w:val="none" w:sz="0" w:space="0" w:color="auto"/>
                                <w:right w:val="none" w:sz="0" w:space="0" w:color="auto"/>
                              </w:divBdr>
                              <w:divsChild>
                                <w:div w:id="859592055">
                                  <w:marLeft w:val="0"/>
                                  <w:marRight w:val="0"/>
                                  <w:marTop w:val="0"/>
                                  <w:marBottom w:val="0"/>
                                  <w:divBdr>
                                    <w:top w:val="none" w:sz="0" w:space="0" w:color="auto"/>
                                    <w:left w:val="none" w:sz="0" w:space="0" w:color="auto"/>
                                    <w:bottom w:val="none" w:sz="0" w:space="0" w:color="auto"/>
                                    <w:right w:val="none" w:sz="0" w:space="0" w:color="auto"/>
                                  </w:divBdr>
                                  <w:divsChild>
                                    <w:div w:id="363602080">
                                      <w:marLeft w:val="0"/>
                                      <w:marRight w:val="0"/>
                                      <w:marTop w:val="0"/>
                                      <w:marBottom w:val="0"/>
                                      <w:divBdr>
                                        <w:top w:val="none" w:sz="0" w:space="0" w:color="auto"/>
                                        <w:left w:val="none" w:sz="0" w:space="0" w:color="auto"/>
                                        <w:bottom w:val="none" w:sz="0" w:space="0" w:color="auto"/>
                                        <w:right w:val="none" w:sz="0" w:space="0" w:color="auto"/>
                                      </w:divBdr>
                                      <w:divsChild>
                                        <w:div w:id="1520198250">
                                          <w:marLeft w:val="0"/>
                                          <w:marRight w:val="0"/>
                                          <w:marTop w:val="0"/>
                                          <w:marBottom w:val="0"/>
                                          <w:divBdr>
                                            <w:top w:val="none" w:sz="0" w:space="0" w:color="auto"/>
                                            <w:left w:val="none" w:sz="0" w:space="0" w:color="auto"/>
                                            <w:bottom w:val="none" w:sz="0" w:space="0" w:color="auto"/>
                                            <w:right w:val="none" w:sz="0" w:space="0" w:color="auto"/>
                                          </w:divBdr>
                                          <w:divsChild>
                                            <w:div w:id="2093236081">
                                              <w:marLeft w:val="0"/>
                                              <w:marRight w:val="0"/>
                                              <w:marTop w:val="0"/>
                                              <w:marBottom w:val="0"/>
                                              <w:divBdr>
                                                <w:top w:val="single" w:sz="6" w:space="0" w:color="C6C6C6"/>
                                                <w:left w:val="single" w:sz="6" w:space="0" w:color="C6C6C6"/>
                                                <w:bottom w:val="single" w:sz="6" w:space="0" w:color="C6C6C6"/>
                                                <w:right w:val="single" w:sz="2" w:space="0" w:color="C6C6C6"/>
                                              </w:divBdr>
                                            </w:div>
                                          </w:divsChild>
                                        </w:div>
                                        <w:div w:id="953052349">
                                          <w:marLeft w:val="0"/>
                                          <w:marRight w:val="0"/>
                                          <w:marTop w:val="0"/>
                                          <w:marBottom w:val="0"/>
                                          <w:divBdr>
                                            <w:top w:val="none" w:sz="0" w:space="0" w:color="auto"/>
                                            <w:left w:val="none" w:sz="0" w:space="0" w:color="auto"/>
                                            <w:bottom w:val="none" w:sz="0" w:space="0" w:color="auto"/>
                                            <w:right w:val="none" w:sz="0" w:space="0" w:color="auto"/>
                                          </w:divBdr>
                                          <w:divsChild>
                                            <w:div w:id="462163814">
                                              <w:marLeft w:val="0"/>
                                              <w:marRight w:val="0"/>
                                              <w:marTop w:val="0"/>
                                              <w:marBottom w:val="0"/>
                                              <w:divBdr>
                                                <w:top w:val="single" w:sz="6" w:space="0" w:color="C6C6C6"/>
                                                <w:left w:val="single" w:sz="2" w:space="0" w:color="C6C6C6"/>
                                                <w:bottom w:val="single" w:sz="6" w:space="0" w:color="C6C6C6"/>
                                                <w:right w:val="single" w:sz="6" w:space="0" w:color="C6C6C6"/>
                                              </w:divBdr>
                                            </w:div>
                                          </w:divsChild>
                                        </w:div>
                                        <w:div w:id="1068958547">
                                          <w:marLeft w:val="0"/>
                                          <w:marRight w:val="0"/>
                                          <w:marTop w:val="0"/>
                                          <w:marBottom w:val="0"/>
                                          <w:divBdr>
                                            <w:top w:val="none" w:sz="0" w:space="0" w:color="auto"/>
                                            <w:left w:val="none" w:sz="0" w:space="0" w:color="auto"/>
                                            <w:bottom w:val="none" w:sz="0" w:space="0" w:color="auto"/>
                                            <w:right w:val="none" w:sz="0" w:space="0" w:color="auto"/>
                                          </w:divBdr>
                                          <w:divsChild>
                                            <w:div w:id="98966961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04147605">
                                      <w:marLeft w:val="0"/>
                                      <w:marRight w:val="0"/>
                                      <w:marTop w:val="0"/>
                                      <w:marBottom w:val="0"/>
                                      <w:divBdr>
                                        <w:top w:val="none" w:sz="0" w:space="0" w:color="auto"/>
                                        <w:left w:val="none" w:sz="0" w:space="0" w:color="auto"/>
                                        <w:bottom w:val="none" w:sz="0" w:space="0" w:color="auto"/>
                                        <w:right w:val="none" w:sz="0" w:space="0" w:color="auto"/>
                                      </w:divBdr>
                                      <w:divsChild>
                                        <w:div w:id="1156997969">
                                          <w:marLeft w:val="0"/>
                                          <w:marRight w:val="0"/>
                                          <w:marTop w:val="0"/>
                                          <w:marBottom w:val="0"/>
                                          <w:divBdr>
                                            <w:top w:val="none" w:sz="0" w:space="0" w:color="auto"/>
                                            <w:left w:val="none" w:sz="0" w:space="0" w:color="auto"/>
                                            <w:bottom w:val="none" w:sz="0" w:space="0" w:color="auto"/>
                                            <w:right w:val="none" w:sz="0" w:space="0" w:color="auto"/>
                                          </w:divBdr>
                                          <w:divsChild>
                                            <w:div w:id="49126003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63863575">
                                          <w:marLeft w:val="0"/>
                                          <w:marRight w:val="0"/>
                                          <w:marTop w:val="0"/>
                                          <w:marBottom w:val="0"/>
                                          <w:divBdr>
                                            <w:top w:val="none" w:sz="0" w:space="0" w:color="auto"/>
                                            <w:left w:val="none" w:sz="0" w:space="0" w:color="auto"/>
                                            <w:bottom w:val="none" w:sz="0" w:space="0" w:color="auto"/>
                                            <w:right w:val="none" w:sz="0" w:space="0" w:color="auto"/>
                                          </w:divBdr>
                                          <w:divsChild>
                                            <w:div w:id="122383551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516309027">
                                          <w:marLeft w:val="0"/>
                                          <w:marRight w:val="0"/>
                                          <w:marTop w:val="0"/>
                                          <w:marBottom w:val="0"/>
                                          <w:divBdr>
                                            <w:top w:val="none" w:sz="0" w:space="0" w:color="auto"/>
                                            <w:left w:val="none" w:sz="0" w:space="0" w:color="auto"/>
                                            <w:bottom w:val="none" w:sz="0" w:space="0" w:color="auto"/>
                                            <w:right w:val="none" w:sz="0" w:space="0" w:color="auto"/>
                                          </w:divBdr>
                                          <w:divsChild>
                                            <w:div w:id="199237041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51562110">
                                      <w:marLeft w:val="0"/>
                                      <w:marRight w:val="0"/>
                                      <w:marTop w:val="0"/>
                                      <w:marBottom w:val="0"/>
                                      <w:divBdr>
                                        <w:top w:val="none" w:sz="0" w:space="0" w:color="auto"/>
                                        <w:left w:val="none" w:sz="0" w:space="0" w:color="auto"/>
                                        <w:bottom w:val="none" w:sz="0" w:space="0" w:color="auto"/>
                                        <w:right w:val="none" w:sz="0" w:space="0" w:color="auto"/>
                                      </w:divBdr>
                                      <w:divsChild>
                                        <w:div w:id="1128401959">
                                          <w:marLeft w:val="0"/>
                                          <w:marRight w:val="0"/>
                                          <w:marTop w:val="0"/>
                                          <w:marBottom w:val="0"/>
                                          <w:divBdr>
                                            <w:top w:val="none" w:sz="0" w:space="0" w:color="auto"/>
                                            <w:left w:val="none" w:sz="0" w:space="0" w:color="auto"/>
                                            <w:bottom w:val="none" w:sz="0" w:space="0" w:color="auto"/>
                                            <w:right w:val="none" w:sz="0" w:space="0" w:color="auto"/>
                                          </w:divBdr>
                                          <w:divsChild>
                                            <w:div w:id="130423436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69314685">
                                          <w:marLeft w:val="0"/>
                                          <w:marRight w:val="0"/>
                                          <w:marTop w:val="0"/>
                                          <w:marBottom w:val="0"/>
                                          <w:divBdr>
                                            <w:top w:val="none" w:sz="0" w:space="0" w:color="auto"/>
                                            <w:left w:val="none" w:sz="0" w:space="0" w:color="auto"/>
                                            <w:bottom w:val="none" w:sz="0" w:space="0" w:color="auto"/>
                                            <w:right w:val="none" w:sz="0" w:space="0" w:color="auto"/>
                                          </w:divBdr>
                                          <w:divsChild>
                                            <w:div w:id="132096211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5178964">
                                          <w:marLeft w:val="0"/>
                                          <w:marRight w:val="0"/>
                                          <w:marTop w:val="0"/>
                                          <w:marBottom w:val="0"/>
                                          <w:divBdr>
                                            <w:top w:val="none" w:sz="0" w:space="0" w:color="auto"/>
                                            <w:left w:val="none" w:sz="0" w:space="0" w:color="auto"/>
                                            <w:bottom w:val="none" w:sz="0" w:space="0" w:color="auto"/>
                                            <w:right w:val="none" w:sz="0" w:space="0" w:color="auto"/>
                                          </w:divBdr>
                                          <w:divsChild>
                                            <w:div w:id="191123022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733508215">
                                      <w:marLeft w:val="0"/>
                                      <w:marRight w:val="0"/>
                                      <w:marTop w:val="0"/>
                                      <w:marBottom w:val="0"/>
                                      <w:divBdr>
                                        <w:top w:val="none" w:sz="0" w:space="0" w:color="auto"/>
                                        <w:left w:val="none" w:sz="0" w:space="0" w:color="auto"/>
                                        <w:bottom w:val="none" w:sz="0" w:space="0" w:color="auto"/>
                                        <w:right w:val="none" w:sz="0" w:space="0" w:color="auto"/>
                                      </w:divBdr>
                                      <w:divsChild>
                                        <w:div w:id="24986934">
                                          <w:marLeft w:val="0"/>
                                          <w:marRight w:val="0"/>
                                          <w:marTop w:val="0"/>
                                          <w:marBottom w:val="0"/>
                                          <w:divBdr>
                                            <w:top w:val="none" w:sz="0" w:space="0" w:color="auto"/>
                                            <w:left w:val="none" w:sz="0" w:space="0" w:color="auto"/>
                                            <w:bottom w:val="none" w:sz="0" w:space="0" w:color="auto"/>
                                            <w:right w:val="none" w:sz="0" w:space="0" w:color="auto"/>
                                          </w:divBdr>
                                          <w:divsChild>
                                            <w:div w:id="175709301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441265471">
                                          <w:marLeft w:val="0"/>
                                          <w:marRight w:val="0"/>
                                          <w:marTop w:val="0"/>
                                          <w:marBottom w:val="0"/>
                                          <w:divBdr>
                                            <w:top w:val="none" w:sz="0" w:space="0" w:color="auto"/>
                                            <w:left w:val="none" w:sz="0" w:space="0" w:color="auto"/>
                                            <w:bottom w:val="none" w:sz="0" w:space="0" w:color="auto"/>
                                            <w:right w:val="none" w:sz="0" w:space="0" w:color="auto"/>
                                          </w:divBdr>
                                          <w:divsChild>
                                            <w:div w:id="147044349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505851305">
                                          <w:marLeft w:val="0"/>
                                          <w:marRight w:val="0"/>
                                          <w:marTop w:val="0"/>
                                          <w:marBottom w:val="0"/>
                                          <w:divBdr>
                                            <w:top w:val="none" w:sz="0" w:space="0" w:color="auto"/>
                                            <w:left w:val="none" w:sz="0" w:space="0" w:color="auto"/>
                                            <w:bottom w:val="none" w:sz="0" w:space="0" w:color="auto"/>
                                            <w:right w:val="none" w:sz="0" w:space="0" w:color="auto"/>
                                          </w:divBdr>
                                          <w:divsChild>
                                            <w:div w:id="127771133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06645162">
                                      <w:marLeft w:val="0"/>
                                      <w:marRight w:val="0"/>
                                      <w:marTop w:val="0"/>
                                      <w:marBottom w:val="0"/>
                                      <w:divBdr>
                                        <w:top w:val="none" w:sz="0" w:space="0" w:color="auto"/>
                                        <w:left w:val="none" w:sz="0" w:space="0" w:color="auto"/>
                                        <w:bottom w:val="none" w:sz="0" w:space="0" w:color="auto"/>
                                        <w:right w:val="none" w:sz="0" w:space="0" w:color="auto"/>
                                      </w:divBdr>
                                      <w:divsChild>
                                        <w:div w:id="582765367">
                                          <w:marLeft w:val="0"/>
                                          <w:marRight w:val="0"/>
                                          <w:marTop w:val="0"/>
                                          <w:marBottom w:val="0"/>
                                          <w:divBdr>
                                            <w:top w:val="none" w:sz="0" w:space="0" w:color="auto"/>
                                            <w:left w:val="none" w:sz="0" w:space="0" w:color="auto"/>
                                            <w:bottom w:val="none" w:sz="0" w:space="0" w:color="auto"/>
                                            <w:right w:val="none" w:sz="0" w:space="0" w:color="auto"/>
                                          </w:divBdr>
                                          <w:divsChild>
                                            <w:div w:id="20090148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98410792">
                                          <w:marLeft w:val="0"/>
                                          <w:marRight w:val="0"/>
                                          <w:marTop w:val="0"/>
                                          <w:marBottom w:val="0"/>
                                          <w:divBdr>
                                            <w:top w:val="none" w:sz="0" w:space="0" w:color="auto"/>
                                            <w:left w:val="none" w:sz="0" w:space="0" w:color="auto"/>
                                            <w:bottom w:val="none" w:sz="0" w:space="0" w:color="auto"/>
                                            <w:right w:val="none" w:sz="0" w:space="0" w:color="auto"/>
                                          </w:divBdr>
                                          <w:divsChild>
                                            <w:div w:id="28242503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57558198">
                                          <w:marLeft w:val="0"/>
                                          <w:marRight w:val="0"/>
                                          <w:marTop w:val="0"/>
                                          <w:marBottom w:val="0"/>
                                          <w:divBdr>
                                            <w:top w:val="none" w:sz="0" w:space="0" w:color="auto"/>
                                            <w:left w:val="none" w:sz="0" w:space="0" w:color="auto"/>
                                            <w:bottom w:val="none" w:sz="0" w:space="0" w:color="auto"/>
                                            <w:right w:val="none" w:sz="0" w:space="0" w:color="auto"/>
                                          </w:divBdr>
                                          <w:divsChild>
                                            <w:div w:id="26339063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1310942831">
                                  <w:marLeft w:val="0"/>
                                  <w:marRight w:val="0"/>
                                  <w:marTop w:val="0"/>
                                  <w:marBottom w:val="0"/>
                                  <w:divBdr>
                                    <w:top w:val="none" w:sz="0" w:space="0" w:color="auto"/>
                                    <w:left w:val="none" w:sz="0" w:space="0" w:color="auto"/>
                                    <w:bottom w:val="none" w:sz="0" w:space="0" w:color="auto"/>
                                    <w:right w:val="none" w:sz="0" w:space="0" w:color="auto"/>
                                  </w:divBdr>
                                  <w:divsChild>
                                    <w:div w:id="1334647482">
                                      <w:marLeft w:val="0"/>
                                      <w:marRight w:val="0"/>
                                      <w:marTop w:val="0"/>
                                      <w:marBottom w:val="0"/>
                                      <w:divBdr>
                                        <w:top w:val="none" w:sz="0" w:space="0" w:color="auto"/>
                                        <w:left w:val="none" w:sz="0" w:space="0" w:color="auto"/>
                                        <w:bottom w:val="none" w:sz="0" w:space="0" w:color="auto"/>
                                        <w:right w:val="none" w:sz="0" w:space="0" w:color="auto"/>
                                      </w:divBdr>
                                      <w:divsChild>
                                        <w:div w:id="404644443">
                                          <w:marLeft w:val="0"/>
                                          <w:marRight w:val="0"/>
                                          <w:marTop w:val="0"/>
                                          <w:marBottom w:val="0"/>
                                          <w:divBdr>
                                            <w:top w:val="none" w:sz="0" w:space="0" w:color="auto"/>
                                            <w:left w:val="none" w:sz="0" w:space="0" w:color="auto"/>
                                            <w:bottom w:val="none" w:sz="0" w:space="0" w:color="auto"/>
                                            <w:right w:val="none" w:sz="0" w:space="0" w:color="auto"/>
                                          </w:divBdr>
                                          <w:divsChild>
                                            <w:div w:id="162326371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08586199">
                                          <w:marLeft w:val="0"/>
                                          <w:marRight w:val="0"/>
                                          <w:marTop w:val="0"/>
                                          <w:marBottom w:val="0"/>
                                          <w:divBdr>
                                            <w:top w:val="none" w:sz="0" w:space="0" w:color="auto"/>
                                            <w:left w:val="none" w:sz="0" w:space="0" w:color="auto"/>
                                            <w:bottom w:val="none" w:sz="0" w:space="0" w:color="auto"/>
                                            <w:right w:val="none" w:sz="0" w:space="0" w:color="auto"/>
                                          </w:divBdr>
                                          <w:divsChild>
                                            <w:div w:id="164943734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10851487">
                                          <w:marLeft w:val="0"/>
                                          <w:marRight w:val="0"/>
                                          <w:marTop w:val="0"/>
                                          <w:marBottom w:val="0"/>
                                          <w:divBdr>
                                            <w:top w:val="none" w:sz="0" w:space="0" w:color="auto"/>
                                            <w:left w:val="none" w:sz="0" w:space="0" w:color="auto"/>
                                            <w:bottom w:val="none" w:sz="0" w:space="0" w:color="auto"/>
                                            <w:right w:val="none" w:sz="0" w:space="0" w:color="auto"/>
                                          </w:divBdr>
                                          <w:divsChild>
                                            <w:div w:id="63545529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567373858">
                                          <w:marLeft w:val="0"/>
                                          <w:marRight w:val="0"/>
                                          <w:marTop w:val="0"/>
                                          <w:marBottom w:val="0"/>
                                          <w:divBdr>
                                            <w:top w:val="none" w:sz="0" w:space="0" w:color="auto"/>
                                            <w:left w:val="none" w:sz="0" w:space="0" w:color="auto"/>
                                            <w:bottom w:val="none" w:sz="0" w:space="0" w:color="auto"/>
                                            <w:right w:val="none" w:sz="0" w:space="0" w:color="auto"/>
                                          </w:divBdr>
                                          <w:divsChild>
                                            <w:div w:id="73073805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92030076">
                                      <w:marLeft w:val="0"/>
                                      <w:marRight w:val="0"/>
                                      <w:marTop w:val="0"/>
                                      <w:marBottom w:val="0"/>
                                      <w:divBdr>
                                        <w:top w:val="none" w:sz="0" w:space="0" w:color="auto"/>
                                        <w:left w:val="none" w:sz="0" w:space="0" w:color="auto"/>
                                        <w:bottom w:val="none" w:sz="0" w:space="0" w:color="auto"/>
                                        <w:right w:val="none" w:sz="0" w:space="0" w:color="auto"/>
                                      </w:divBdr>
                                      <w:divsChild>
                                        <w:div w:id="1972860366">
                                          <w:marLeft w:val="0"/>
                                          <w:marRight w:val="0"/>
                                          <w:marTop w:val="0"/>
                                          <w:marBottom w:val="0"/>
                                          <w:divBdr>
                                            <w:top w:val="none" w:sz="0" w:space="0" w:color="auto"/>
                                            <w:left w:val="none" w:sz="0" w:space="0" w:color="auto"/>
                                            <w:bottom w:val="none" w:sz="0" w:space="0" w:color="auto"/>
                                            <w:right w:val="none" w:sz="0" w:space="0" w:color="auto"/>
                                          </w:divBdr>
                                          <w:divsChild>
                                            <w:div w:id="191693328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59934459">
                                          <w:marLeft w:val="0"/>
                                          <w:marRight w:val="0"/>
                                          <w:marTop w:val="0"/>
                                          <w:marBottom w:val="0"/>
                                          <w:divBdr>
                                            <w:top w:val="none" w:sz="0" w:space="0" w:color="auto"/>
                                            <w:left w:val="none" w:sz="0" w:space="0" w:color="auto"/>
                                            <w:bottom w:val="none" w:sz="0" w:space="0" w:color="auto"/>
                                            <w:right w:val="none" w:sz="0" w:space="0" w:color="auto"/>
                                          </w:divBdr>
                                          <w:divsChild>
                                            <w:div w:id="12913509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7067553">
                                          <w:marLeft w:val="0"/>
                                          <w:marRight w:val="0"/>
                                          <w:marTop w:val="0"/>
                                          <w:marBottom w:val="0"/>
                                          <w:divBdr>
                                            <w:top w:val="none" w:sz="0" w:space="0" w:color="auto"/>
                                            <w:left w:val="none" w:sz="0" w:space="0" w:color="auto"/>
                                            <w:bottom w:val="none" w:sz="0" w:space="0" w:color="auto"/>
                                            <w:right w:val="none" w:sz="0" w:space="0" w:color="auto"/>
                                          </w:divBdr>
                                          <w:divsChild>
                                            <w:div w:id="131491841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022924978">
                                          <w:marLeft w:val="0"/>
                                          <w:marRight w:val="0"/>
                                          <w:marTop w:val="0"/>
                                          <w:marBottom w:val="0"/>
                                          <w:divBdr>
                                            <w:top w:val="none" w:sz="0" w:space="0" w:color="auto"/>
                                            <w:left w:val="none" w:sz="0" w:space="0" w:color="auto"/>
                                            <w:bottom w:val="none" w:sz="0" w:space="0" w:color="auto"/>
                                            <w:right w:val="none" w:sz="0" w:space="0" w:color="auto"/>
                                          </w:divBdr>
                                          <w:divsChild>
                                            <w:div w:id="63865638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15437891">
                                      <w:marLeft w:val="0"/>
                                      <w:marRight w:val="0"/>
                                      <w:marTop w:val="0"/>
                                      <w:marBottom w:val="0"/>
                                      <w:divBdr>
                                        <w:top w:val="none" w:sz="0" w:space="0" w:color="auto"/>
                                        <w:left w:val="none" w:sz="0" w:space="0" w:color="auto"/>
                                        <w:bottom w:val="none" w:sz="0" w:space="0" w:color="auto"/>
                                        <w:right w:val="none" w:sz="0" w:space="0" w:color="auto"/>
                                      </w:divBdr>
                                      <w:divsChild>
                                        <w:div w:id="127167538">
                                          <w:marLeft w:val="0"/>
                                          <w:marRight w:val="0"/>
                                          <w:marTop w:val="0"/>
                                          <w:marBottom w:val="0"/>
                                          <w:divBdr>
                                            <w:top w:val="none" w:sz="0" w:space="0" w:color="auto"/>
                                            <w:left w:val="none" w:sz="0" w:space="0" w:color="auto"/>
                                            <w:bottom w:val="none" w:sz="0" w:space="0" w:color="auto"/>
                                            <w:right w:val="none" w:sz="0" w:space="0" w:color="auto"/>
                                          </w:divBdr>
                                          <w:divsChild>
                                            <w:div w:id="72502786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72897578">
                                          <w:marLeft w:val="0"/>
                                          <w:marRight w:val="0"/>
                                          <w:marTop w:val="0"/>
                                          <w:marBottom w:val="0"/>
                                          <w:divBdr>
                                            <w:top w:val="none" w:sz="0" w:space="0" w:color="auto"/>
                                            <w:left w:val="none" w:sz="0" w:space="0" w:color="auto"/>
                                            <w:bottom w:val="none" w:sz="0" w:space="0" w:color="auto"/>
                                            <w:right w:val="none" w:sz="0" w:space="0" w:color="auto"/>
                                          </w:divBdr>
                                          <w:divsChild>
                                            <w:div w:id="192105912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80131288">
                                          <w:marLeft w:val="0"/>
                                          <w:marRight w:val="0"/>
                                          <w:marTop w:val="0"/>
                                          <w:marBottom w:val="0"/>
                                          <w:divBdr>
                                            <w:top w:val="none" w:sz="0" w:space="0" w:color="auto"/>
                                            <w:left w:val="none" w:sz="0" w:space="0" w:color="auto"/>
                                            <w:bottom w:val="none" w:sz="0" w:space="0" w:color="auto"/>
                                            <w:right w:val="none" w:sz="0" w:space="0" w:color="auto"/>
                                          </w:divBdr>
                                          <w:divsChild>
                                            <w:div w:id="175828228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90033233">
                                          <w:marLeft w:val="0"/>
                                          <w:marRight w:val="0"/>
                                          <w:marTop w:val="0"/>
                                          <w:marBottom w:val="0"/>
                                          <w:divBdr>
                                            <w:top w:val="none" w:sz="0" w:space="0" w:color="auto"/>
                                            <w:left w:val="none" w:sz="0" w:space="0" w:color="auto"/>
                                            <w:bottom w:val="none" w:sz="0" w:space="0" w:color="auto"/>
                                            <w:right w:val="none" w:sz="0" w:space="0" w:color="auto"/>
                                          </w:divBdr>
                                          <w:divsChild>
                                            <w:div w:id="205758409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852917436">
                                      <w:marLeft w:val="0"/>
                                      <w:marRight w:val="0"/>
                                      <w:marTop w:val="0"/>
                                      <w:marBottom w:val="0"/>
                                      <w:divBdr>
                                        <w:top w:val="none" w:sz="0" w:space="0" w:color="auto"/>
                                        <w:left w:val="none" w:sz="0" w:space="0" w:color="auto"/>
                                        <w:bottom w:val="none" w:sz="0" w:space="0" w:color="auto"/>
                                        <w:right w:val="none" w:sz="0" w:space="0" w:color="auto"/>
                                      </w:divBdr>
                                      <w:divsChild>
                                        <w:div w:id="60296975">
                                          <w:marLeft w:val="0"/>
                                          <w:marRight w:val="0"/>
                                          <w:marTop w:val="0"/>
                                          <w:marBottom w:val="0"/>
                                          <w:divBdr>
                                            <w:top w:val="none" w:sz="0" w:space="0" w:color="auto"/>
                                            <w:left w:val="none" w:sz="0" w:space="0" w:color="auto"/>
                                            <w:bottom w:val="none" w:sz="0" w:space="0" w:color="auto"/>
                                            <w:right w:val="none" w:sz="0" w:space="0" w:color="auto"/>
                                          </w:divBdr>
                                          <w:divsChild>
                                            <w:div w:id="95906933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17411882">
                                          <w:marLeft w:val="0"/>
                                          <w:marRight w:val="0"/>
                                          <w:marTop w:val="0"/>
                                          <w:marBottom w:val="0"/>
                                          <w:divBdr>
                                            <w:top w:val="none" w:sz="0" w:space="0" w:color="auto"/>
                                            <w:left w:val="none" w:sz="0" w:space="0" w:color="auto"/>
                                            <w:bottom w:val="none" w:sz="0" w:space="0" w:color="auto"/>
                                            <w:right w:val="none" w:sz="0" w:space="0" w:color="auto"/>
                                          </w:divBdr>
                                          <w:divsChild>
                                            <w:div w:id="87669940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668747419">
                                          <w:marLeft w:val="0"/>
                                          <w:marRight w:val="0"/>
                                          <w:marTop w:val="0"/>
                                          <w:marBottom w:val="0"/>
                                          <w:divBdr>
                                            <w:top w:val="none" w:sz="0" w:space="0" w:color="auto"/>
                                            <w:left w:val="none" w:sz="0" w:space="0" w:color="auto"/>
                                            <w:bottom w:val="none" w:sz="0" w:space="0" w:color="auto"/>
                                            <w:right w:val="none" w:sz="0" w:space="0" w:color="auto"/>
                                          </w:divBdr>
                                          <w:divsChild>
                                            <w:div w:id="187662514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350958473">
                                          <w:marLeft w:val="0"/>
                                          <w:marRight w:val="0"/>
                                          <w:marTop w:val="0"/>
                                          <w:marBottom w:val="0"/>
                                          <w:divBdr>
                                            <w:top w:val="none" w:sz="0" w:space="0" w:color="auto"/>
                                            <w:left w:val="none" w:sz="0" w:space="0" w:color="auto"/>
                                            <w:bottom w:val="none" w:sz="0" w:space="0" w:color="auto"/>
                                            <w:right w:val="none" w:sz="0" w:space="0" w:color="auto"/>
                                          </w:divBdr>
                                          <w:divsChild>
                                            <w:div w:id="61671505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788116175">
                                      <w:marLeft w:val="0"/>
                                      <w:marRight w:val="0"/>
                                      <w:marTop w:val="0"/>
                                      <w:marBottom w:val="0"/>
                                      <w:divBdr>
                                        <w:top w:val="none" w:sz="0" w:space="0" w:color="auto"/>
                                        <w:left w:val="none" w:sz="0" w:space="0" w:color="auto"/>
                                        <w:bottom w:val="none" w:sz="0" w:space="0" w:color="auto"/>
                                        <w:right w:val="none" w:sz="0" w:space="0" w:color="auto"/>
                                      </w:divBdr>
                                      <w:divsChild>
                                        <w:div w:id="1621300738">
                                          <w:marLeft w:val="0"/>
                                          <w:marRight w:val="0"/>
                                          <w:marTop w:val="0"/>
                                          <w:marBottom w:val="0"/>
                                          <w:divBdr>
                                            <w:top w:val="none" w:sz="0" w:space="0" w:color="auto"/>
                                            <w:left w:val="none" w:sz="0" w:space="0" w:color="auto"/>
                                            <w:bottom w:val="none" w:sz="0" w:space="0" w:color="auto"/>
                                            <w:right w:val="none" w:sz="0" w:space="0" w:color="auto"/>
                                          </w:divBdr>
                                          <w:divsChild>
                                            <w:div w:id="143605476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337149421">
                                          <w:marLeft w:val="0"/>
                                          <w:marRight w:val="0"/>
                                          <w:marTop w:val="0"/>
                                          <w:marBottom w:val="0"/>
                                          <w:divBdr>
                                            <w:top w:val="none" w:sz="0" w:space="0" w:color="auto"/>
                                            <w:left w:val="none" w:sz="0" w:space="0" w:color="auto"/>
                                            <w:bottom w:val="none" w:sz="0" w:space="0" w:color="auto"/>
                                            <w:right w:val="none" w:sz="0" w:space="0" w:color="auto"/>
                                          </w:divBdr>
                                          <w:divsChild>
                                            <w:div w:id="174372164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17095320">
                                          <w:marLeft w:val="0"/>
                                          <w:marRight w:val="0"/>
                                          <w:marTop w:val="0"/>
                                          <w:marBottom w:val="0"/>
                                          <w:divBdr>
                                            <w:top w:val="none" w:sz="0" w:space="0" w:color="auto"/>
                                            <w:left w:val="none" w:sz="0" w:space="0" w:color="auto"/>
                                            <w:bottom w:val="none" w:sz="0" w:space="0" w:color="auto"/>
                                            <w:right w:val="none" w:sz="0" w:space="0" w:color="auto"/>
                                          </w:divBdr>
                                          <w:divsChild>
                                            <w:div w:id="261845731">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1802842221">
                                          <w:marLeft w:val="0"/>
                                          <w:marRight w:val="0"/>
                                          <w:marTop w:val="0"/>
                                          <w:marBottom w:val="0"/>
                                          <w:divBdr>
                                            <w:top w:val="none" w:sz="0" w:space="0" w:color="auto"/>
                                            <w:left w:val="none" w:sz="0" w:space="0" w:color="auto"/>
                                            <w:bottom w:val="none" w:sz="0" w:space="0" w:color="auto"/>
                                            <w:right w:val="none" w:sz="0" w:space="0" w:color="auto"/>
                                          </w:divBdr>
                                          <w:divsChild>
                                            <w:div w:id="23274122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267E7-3CA1-4D03-954F-A5C82277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376</Words>
  <Characters>2073</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FOD Werkgelegenheid, Arbeid en Sociaal Overleg</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SCHEERLINCK Frederik</dc:creator>
  <cp:lastModifiedBy>Frederik Scheerlinck (FOD Werkgelegenheid - SPF Emploi)</cp:lastModifiedBy>
  <cp:revision>5</cp:revision>
  <dcterms:created xsi:type="dcterms:W3CDTF">2020-01-20T07:59:00Z</dcterms:created>
  <dcterms:modified xsi:type="dcterms:W3CDTF">2020-02-07T14:02:00Z</dcterms:modified>
</cp:coreProperties>
</file>