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A20A" w14:textId="77777777" w:rsidR="004744DA" w:rsidRDefault="004744DA"/>
    <w:tbl>
      <w:tblPr>
        <w:tblStyle w:val="Tabelraster"/>
        <w:tblpPr w:leftFromText="141" w:rightFromText="141" w:vertAnchor="page" w:horzAnchor="margin" w:tblpY="1237"/>
        <w:tblW w:w="15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812"/>
        <w:gridCol w:w="1417"/>
        <w:gridCol w:w="2268"/>
        <w:gridCol w:w="1701"/>
        <w:gridCol w:w="1560"/>
      </w:tblGrid>
      <w:tr w:rsidR="00AF35AD" w:rsidRPr="005F73F4" w14:paraId="290EC166" w14:textId="77777777" w:rsidTr="00A51840">
        <w:trPr>
          <w:trHeight w:val="244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14:paraId="4CDC6E4F" w14:textId="77777777" w:rsidR="003442CB" w:rsidRPr="005F73F4" w:rsidRDefault="003442CB" w:rsidP="00807D42">
            <w:pPr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B8CCE4" w:themeFill="accent1" w:themeFillTint="66"/>
            <w:vAlign w:val="center"/>
          </w:tcPr>
          <w:p w14:paraId="3F80A198" w14:textId="77777777" w:rsidR="003442CB" w:rsidRPr="005F73F4" w:rsidRDefault="003442CB" w:rsidP="00807D4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5812" w:type="dxa"/>
            <w:vMerge w:val="restart"/>
            <w:shd w:val="clear" w:color="auto" w:fill="B8CCE4" w:themeFill="accent1" w:themeFillTint="66"/>
            <w:vAlign w:val="center"/>
          </w:tcPr>
          <w:p w14:paraId="44C41657" w14:textId="77777777" w:rsidR="003442CB" w:rsidRPr="005F73F4" w:rsidRDefault="003442CB" w:rsidP="00807D4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14:paraId="3199E471" w14:textId="77777777" w:rsidR="003442CB" w:rsidRPr="005F73F4" w:rsidRDefault="003442CB" w:rsidP="00807D4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14:paraId="77DD9EE9" w14:textId="77777777" w:rsidR="003442CB" w:rsidRPr="005F73F4" w:rsidRDefault="003442CB" w:rsidP="00807D4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14:paraId="0C264503" w14:textId="77777777" w:rsidR="003442CB" w:rsidRPr="005F73F4" w:rsidRDefault="003442CB" w:rsidP="00807D4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1560" w:type="dxa"/>
            <w:vMerge w:val="restart"/>
            <w:shd w:val="clear" w:color="auto" w:fill="B8CCE4" w:themeFill="accent1" w:themeFillTint="66"/>
          </w:tcPr>
          <w:p w14:paraId="33323B03" w14:textId="27D022B8" w:rsidR="003442CB" w:rsidRPr="005F73F4" w:rsidRDefault="003442CB" w:rsidP="00807D4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Middelen bijkomend</w:t>
            </w:r>
            <w:r w:rsidR="000248F8">
              <w:rPr>
                <w:sz w:val="20"/>
              </w:rPr>
              <w:t xml:space="preserve"> </w:t>
            </w:r>
            <w:r w:rsidRPr="005F73F4">
              <w:rPr>
                <w:sz w:val="20"/>
              </w:rPr>
              <w:t xml:space="preserve">project </w:t>
            </w:r>
          </w:p>
        </w:tc>
      </w:tr>
      <w:tr w:rsidR="00AF35AD" w:rsidRPr="005F73F4" w14:paraId="491B57D9" w14:textId="77777777" w:rsidTr="00A51840">
        <w:trPr>
          <w:trHeight w:val="338"/>
        </w:trPr>
        <w:tc>
          <w:tcPr>
            <w:tcW w:w="425" w:type="dxa"/>
            <w:vMerge/>
            <w:tcBorders>
              <w:left w:val="nil"/>
            </w:tcBorders>
          </w:tcPr>
          <w:p w14:paraId="361E41B1" w14:textId="77777777" w:rsidR="003442CB" w:rsidRPr="005F73F4" w:rsidRDefault="003442CB" w:rsidP="00807D42">
            <w:pPr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B8CCE4" w:themeFill="accent1" w:themeFillTint="66"/>
            <w:vAlign w:val="center"/>
          </w:tcPr>
          <w:p w14:paraId="41CB02C2" w14:textId="77777777" w:rsidR="003442CB" w:rsidRPr="005F73F4" w:rsidRDefault="003442CB" w:rsidP="00807D42">
            <w:pPr>
              <w:jc w:val="center"/>
              <w:rPr>
                <w:sz w:val="20"/>
              </w:rPr>
            </w:pPr>
          </w:p>
        </w:tc>
        <w:tc>
          <w:tcPr>
            <w:tcW w:w="5812" w:type="dxa"/>
            <w:vMerge/>
            <w:shd w:val="clear" w:color="auto" w:fill="B8CCE4" w:themeFill="accent1" w:themeFillTint="66"/>
            <w:vAlign w:val="center"/>
          </w:tcPr>
          <w:p w14:paraId="2435B60D" w14:textId="77777777" w:rsidR="003442CB" w:rsidRPr="005F73F4" w:rsidRDefault="003442CB" w:rsidP="00807D4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B8CCE4" w:themeFill="accent1" w:themeFillTint="66"/>
            <w:vAlign w:val="center"/>
          </w:tcPr>
          <w:p w14:paraId="3B95E7F1" w14:textId="77777777" w:rsidR="003442CB" w:rsidRPr="005F73F4" w:rsidRDefault="003442CB" w:rsidP="00807D4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14:paraId="00EFCC84" w14:textId="77777777" w:rsidR="003442CB" w:rsidRPr="005F73F4" w:rsidRDefault="003442CB" w:rsidP="00807D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B8CCE4" w:themeFill="accent1" w:themeFillTint="66"/>
            <w:vAlign w:val="center"/>
          </w:tcPr>
          <w:p w14:paraId="0A858DC4" w14:textId="77777777" w:rsidR="003442CB" w:rsidRPr="005F73F4" w:rsidRDefault="003442CB" w:rsidP="00807D4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</w:tcPr>
          <w:p w14:paraId="409C5951" w14:textId="77777777" w:rsidR="003442CB" w:rsidRPr="005F73F4" w:rsidRDefault="003442CB" w:rsidP="00807D42">
            <w:pPr>
              <w:jc w:val="center"/>
              <w:rPr>
                <w:sz w:val="20"/>
              </w:rPr>
            </w:pPr>
          </w:p>
        </w:tc>
      </w:tr>
      <w:tr w:rsidR="004744DA" w:rsidRPr="005F73F4" w14:paraId="7CC7EAAA" w14:textId="77777777" w:rsidTr="00A51840">
        <w:trPr>
          <w:trHeight w:val="593"/>
        </w:trPr>
        <w:tc>
          <w:tcPr>
            <w:tcW w:w="425" w:type="dxa"/>
          </w:tcPr>
          <w:p w14:paraId="3905F2B4" w14:textId="77777777" w:rsidR="003442CB" w:rsidRPr="005F73F4" w:rsidRDefault="003442CB" w:rsidP="00807D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5" w:type="dxa"/>
          </w:tcPr>
          <w:p w14:paraId="343CB92F" w14:textId="1AB62EB2" w:rsidR="003442CB" w:rsidRPr="005F73F4" w:rsidRDefault="006D2C57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Communicatie </w:t>
            </w:r>
            <w:r w:rsidR="002F4ECA">
              <w:rPr>
                <w:sz w:val="20"/>
              </w:rPr>
              <w:t>campagne</w:t>
            </w:r>
          </w:p>
        </w:tc>
        <w:tc>
          <w:tcPr>
            <w:tcW w:w="5812" w:type="dxa"/>
          </w:tcPr>
          <w:p w14:paraId="18991917" w14:textId="4D4B5037" w:rsidR="003442CB" w:rsidRPr="005F73F4" w:rsidRDefault="0019250B" w:rsidP="00807D42">
            <w:pPr>
              <w:rPr>
                <w:sz w:val="20"/>
              </w:rPr>
            </w:pPr>
            <w:r>
              <w:t>Informeren</w:t>
            </w:r>
            <w:r w:rsidR="006D2C57">
              <w:rPr>
                <w:lang w:val="nl-NL"/>
              </w:rPr>
              <w:t>,</w:t>
            </w:r>
            <w:r w:rsidR="006D2C57" w:rsidRPr="006D2C57">
              <w:rPr>
                <w:lang w:val="nl-NL"/>
              </w:rPr>
              <w:t xml:space="preserve"> naamsbekendheid en traffic genereren </w:t>
            </w:r>
            <w:r w:rsidR="007B6A55">
              <w:rPr>
                <w:lang w:val="nl-NL"/>
              </w:rPr>
              <w:t xml:space="preserve">in functie van ingroeibanen in </w:t>
            </w:r>
            <w:r w:rsidR="006D2C57" w:rsidRPr="006D2C57">
              <w:rPr>
                <w:lang w:val="nl-NL"/>
              </w:rPr>
              <w:t>de sector</w:t>
            </w:r>
            <w:r w:rsidR="007B6A55">
              <w:rPr>
                <w:lang w:val="nl-NL"/>
              </w:rPr>
              <w:t xml:space="preserve">. </w:t>
            </w:r>
            <w:r w:rsidR="006D2C57" w:rsidRPr="00EB1E64">
              <w:t xml:space="preserve">Bedrijven </w:t>
            </w:r>
            <w:r w:rsidR="002F4ECA">
              <w:t xml:space="preserve">en arbeidsmarktbemiddelaars </w:t>
            </w:r>
            <w:r w:rsidR="006D2C57" w:rsidRPr="00EB1E64">
              <w:t xml:space="preserve">stimuleren om jongeren kansen te geven via ingroeibanen. </w:t>
            </w:r>
          </w:p>
        </w:tc>
        <w:tc>
          <w:tcPr>
            <w:tcW w:w="1417" w:type="dxa"/>
          </w:tcPr>
          <w:p w14:paraId="4464591A" w14:textId="77777777" w:rsidR="003442CB" w:rsidRPr="005F73F4" w:rsidRDefault="003442CB" w:rsidP="00807D4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8BB1ACD" w14:textId="2C2AAAB3" w:rsidR="003442CB" w:rsidRPr="005F73F4" w:rsidRDefault="006D2C57" w:rsidP="00807D42">
            <w:pPr>
              <w:rPr>
                <w:sz w:val="20"/>
              </w:rPr>
            </w:pPr>
            <w:r>
              <w:rPr>
                <w:sz w:val="20"/>
              </w:rPr>
              <w:t>Jongeren</w:t>
            </w:r>
            <w:r w:rsidR="00F961B5">
              <w:rPr>
                <w:sz w:val="20"/>
              </w:rPr>
              <w:t xml:space="preserve"> werkzoekend -26 jaar, </w:t>
            </w:r>
            <w:r>
              <w:rPr>
                <w:sz w:val="20"/>
              </w:rPr>
              <w:t xml:space="preserve">bedrijven en arbeidsmarktbemiddelaars </w:t>
            </w:r>
          </w:p>
        </w:tc>
        <w:tc>
          <w:tcPr>
            <w:tcW w:w="1701" w:type="dxa"/>
          </w:tcPr>
          <w:p w14:paraId="572B36FB" w14:textId="77777777" w:rsidR="003442CB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>Jongeren: 1000</w:t>
            </w:r>
          </w:p>
          <w:p w14:paraId="47DC2927" w14:textId="77777777" w:rsidR="002F4ECA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>Bedrijven: 60</w:t>
            </w:r>
          </w:p>
          <w:p w14:paraId="1D001AF1" w14:textId="37DC5E33" w:rsidR="002F4ECA" w:rsidRPr="005F73F4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>Arbeidsmarkt</w:t>
            </w:r>
            <w:r w:rsidR="00D773EF">
              <w:rPr>
                <w:sz w:val="20"/>
              </w:rPr>
              <w:t>-</w:t>
            </w:r>
            <w:r>
              <w:rPr>
                <w:sz w:val="20"/>
              </w:rPr>
              <w:t>bemiddelaars</w:t>
            </w:r>
            <w:r w:rsidR="00D773EF">
              <w:rPr>
                <w:sz w:val="20"/>
              </w:rPr>
              <w:t xml:space="preserve">: </w:t>
            </w:r>
            <w:r>
              <w:rPr>
                <w:sz w:val="20"/>
              </w:rPr>
              <w:t>70</w:t>
            </w:r>
          </w:p>
        </w:tc>
        <w:tc>
          <w:tcPr>
            <w:tcW w:w="1560" w:type="dxa"/>
          </w:tcPr>
          <w:p w14:paraId="28165BAE" w14:textId="7E06DC7F" w:rsidR="003442CB" w:rsidRPr="005F73F4" w:rsidRDefault="002A22B6" w:rsidP="00807D4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BE55B2">
              <w:rPr>
                <w:sz w:val="20"/>
              </w:rPr>
              <w:t xml:space="preserve"> </w:t>
            </w:r>
            <w:r w:rsidR="001937BF">
              <w:rPr>
                <w:sz w:val="20"/>
              </w:rPr>
              <w:t>242</w:t>
            </w:r>
            <w:r w:rsidR="0077094B">
              <w:rPr>
                <w:sz w:val="20"/>
              </w:rPr>
              <w:t>.</w:t>
            </w:r>
            <w:r w:rsidR="001937BF">
              <w:rPr>
                <w:sz w:val="20"/>
              </w:rPr>
              <w:t>508</w:t>
            </w:r>
            <w:r w:rsidR="0002468C">
              <w:rPr>
                <w:sz w:val="20"/>
              </w:rPr>
              <w:t>,</w:t>
            </w:r>
            <w:r w:rsidR="001937BF">
              <w:rPr>
                <w:sz w:val="20"/>
              </w:rPr>
              <w:t>09</w:t>
            </w:r>
          </w:p>
        </w:tc>
      </w:tr>
      <w:tr w:rsidR="004744DA" w:rsidRPr="005F73F4" w14:paraId="39F97FD0" w14:textId="77777777" w:rsidTr="00A51840">
        <w:trPr>
          <w:trHeight w:val="593"/>
        </w:trPr>
        <w:tc>
          <w:tcPr>
            <w:tcW w:w="425" w:type="dxa"/>
          </w:tcPr>
          <w:p w14:paraId="1C826E67" w14:textId="77777777" w:rsidR="003442CB" w:rsidRPr="005F73F4" w:rsidRDefault="003442CB" w:rsidP="00807D4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</w:tcPr>
          <w:p w14:paraId="52D21599" w14:textId="76D0B79F" w:rsidR="003442CB" w:rsidRPr="005F73F4" w:rsidRDefault="002F4ECA" w:rsidP="00807D42">
            <w:pPr>
              <w:rPr>
                <w:sz w:val="20"/>
              </w:rPr>
            </w:pPr>
            <w:proofErr w:type="spellStart"/>
            <w:r>
              <w:rPr>
                <w:bCs/>
              </w:rPr>
              <w:t>Jobbabbels</w:t>
            </w:r>
            <w:proofErr w:type="spellEnd"/>
            <w:r>
              <w:rPr>
                <w:bCs/>
              </w:rPr>
              <w:t>/j</w:t>
            </w:r>
            <w:r w:rsidRPr="00EF40D9">
              <w:rPr>
                <w:bCs/>
              </w:rPr>
              <w:t>ob</w:t>
            </w:r>
            <w:r w:rsidR="000248F8">
              <w:rPr>
                <w:bCs/>
              </w:rPr>
              <w:t>-</w:t>
            </w:r>
            <w:r w:rsidRPr="00EF40D9">
              <w:rPr>
                <w:bCs/>
              </w:rPr>
              <w:t>dagen/infosessies</w:t>
            </w:r>
            <w:r>
              <w:rPr>
                <w:bCs/>
              </w:rPr>
              <w:t xml:space="preserve"> </w:t>
            </w:r>
          </w:p>
        </w:tc>
        <w:tc>
          <w:tcPr>
            <w:tcW w:w="5812" w:type="dxa"/>
          </w:tcPr>
          <w:p w14:paraId="6093608D" w14:textId="23200837" w:rsidR="003442CB" w:rsidRPr="005F73F4" w:rsidRDefault="001D6300" w:rsidP="00807D42">
            <w:pPr>
              <w:rPr>
                <w:sz w:val="20"/>
              </w:rPr>
            </w:pPr>
            <w:r>
              <w:t>J</w:t>
            </w:r>
            <w:r w:rsidR="002F4ECA">
              <w:t xml:space="preserve">ongeren zo goed mogelijk persoonlijk informeren over ingroeibanen in de sector. </w:t>
            </w:r>
            <w:r w:rsidR="00E53F17">
              <w:t>A</w:t>
            </w:r>
            <w:r w:rsidR="002F4ECA">
              <w:t xml:space="preserve">fstemming </w:t>
            </w:r>
            <w:r w:rsidR="00E53F17">
              <w:t xml:space="preserve">bekomen </w:t>
            </w:r>
            <w:r w:rsidR="002F4ECA">
              <w:t>tussen alle betrokken partijen</w:t>
            </w:r>
            <w:r w:rsidR="00E53F17">
              <w:t>, jongeren in het bijzonder o</w:t>
            </w:r>
            <w:r w:rsidR="002F4ECA">
              <w:t xml:space="preserve">m na te gaan of een ingroeibaan een goede keuze is voor hem of haar. </w:t>
            </w:r>
          </w:p>
        </w:tc>
        <w:tc>
          <w:tcPr>
            <w:tcW w:w="1417" w:type="dxa"/>
          </w:tcPr>
          <w:p w14:paraId="10EBF67D" w14:textId="68E3E350" w:rsidR="003442CB" w:rsidRPr="005F73F4" w:rsidRDefault="002F4ECA" w:rsidP="00807D42">
            <w:p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="00E53F17">
              <w:rPr>
                <w:sz w:val="20"/>
              </w:rPr>
              <w:t>DAB</w:t>
            </w:r>
          </w:p>
        </w:tc>
        <w:tc>
          <w:tcPr>
            <w:tcW w:w="2268" w:type="dxa"/>
          </w:tcPr>
          <w:p w14:paraId="475BD727" w14:textId="53803106" w:rsidR="003442CB" w:rsidRPr="005F73F4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Jongeren </w:t>
            </w:r>
            <w:r w:rsidR="00F961B5">
              <w:rPr>
                <w:sz w:val="20"/>
              </w:rPr>
              <w:t xml:space="preserve">werkzoekend </w:t>
            </w:r>
            <w:r w:rsidR="000248F8">
              <w:rPr>
                <w:sz w:val="20"/>
              </w:rPr>
              <w:t>-</w:t>
            </w:r>
            <w:r w:rsidR="00F961B5">
              <w:rPr>
                <w:sz w:val="20"/>
              </w:rPr>
              <w:t xml:space="preserve"> 26 jaar </w:t>
            </w:r>
          </w:p>
        </w:tc>
        <w:tc>
          <w:tcPr>
            <w:tcW w:w="1701" w:type="dxa"/>
          </w:tcPr>
          <w:p w14:paraId="2959C06C" w14:textId="571323B8" w:rsidR="003442CB" w:rsidRPr="005F73F4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560" w:type="dxa"/>
          </w:tcPr>
          <w:p w14:paraId="7337AD1F" w14:textId="6845DEE8" w:rsidR="003442CB" w:rsidRPr="005F73F4" w:rsidRDefault="00A13C30" w:rsidP="00807D4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BE55B2">
              <w:rPr>
                <w:sz w:val="20"/>
              </w:rPr>
              <w:t xml:space="preserve"> </w:t>
            </w:r>
            <w:r w:rsidR="000526CD">
              <w:rPr>
                <w:sz w:val="20"/>
              </w:rPr>
              <w:t>40</w:t>
            </w:r>
            <w:r w:rsidR="0077094B">
              <w:rPr>
                <w:sz w:val="20"/>
              </w:rPr>
              <w:t>.</w:t>
            </w:r>
            <w:r w:rsidR="000526CD">
              <w:rPr>
                <w:sz w:val="20"/>
              </w:rPr>
              <w:t>000</w:t>
            </w:r>
          </w:p>
        </w:tc>
      </w:tr>
      <w:tr w:rsidR="004744DA" w:rsidRPr="005F73F4" w14:paraId="4F3F61EB" w14:textId="77777777" w:rsidTr="00A51840">
        <w:trPr>
          <w:trHeight w:val="593"/>
        </w:trPr>
        <w:tc>
          <w:tcPr>
            <w:tcW w:w="425" w:type="dxa"/>
          </w:tcPr>
          <w:p w14:paraId="33A92AA7" w14:textId="77777777" w:rsidR="003442CB" w:rsidRPr="005F73F4" w:rsidRDefault="003442CB" w:rsidP="00807D4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14:paraId="7BD60535" w14:textId="7577140E" w:rsidR="003442CB" w:rsidRPr="005F73F4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Opleidingstrajecten met combinatie </w:t>
            </w:r>
            <w:r w:rsidR="00F22006">
              <w:rPr>
                <w:sz w:val="20"/>
              </w:rPr>
              <w:t xml:space="preserve">van </w:t>
            </w:r>
            <w:r>
              <w:rPr>
                <w:sz w:val="20"/>
              </w:rPr>
              <w:t xml:space="preserve">opleidingen en werkervaring </w:t>
            </w:r>
          </w:p>
        </w:tc>
        <w:tc>
          <w:tcPr>
            <w:tcW w:w="5812" w:type="dxa"/>
          </w:tcPr>
          <w:p w14:paraId="5C92B977" w14:textId="36AB7CA5" w:rsidR="003442CB" w:rsidRPr="005F73F4" w:rsidRDefault="002F4ECA" w:rsidP="00A51840">
            <w:pPr>
              <w:rPr>
                <w:sz w:val="20"/>
              </w:rPr>
            </w:pPr>
            <w:r>
              <w:t>Deze actie richt zich naar jongeren die geen rechtstreekse aansluiting vinden bij kunststofverwerkende bedrijven. Voor hen biedt PlastIQ-trajecten aan, zodat ze startklaar zijn voor een job binnen de sector.</w:t>
            </w:r>
            <w:r w:rsidR="00F22006">
              <w:t xml:space="preserve"> Deze trajecten zijn oriënterend</w:t>
            </w:r>
            <w:r w:rsidR="00230825">
              <w:t xml:space="preserve">, </w:t>
            </w:r>
            <w:r w:rsidR="00F22006">
              <w:t>versterkend (technische skills + soft skills)</w:t>
            </w:r>
            <w:r w:rsidR="00230825">
              <w:t xml:space="preserve"> en zorgen voor werkervaring. </w:t>
            </w:r>
          </w:p>
        </w:tc>
        <w:tc>
          <w:tcPr>
            <w:tcW w:w="1417" w:type="dxa"/>
          </w:tcPr>
          <w:p w14:paraId="322B693B" w14:textId="65124D2C" w:rsidR="003442CB" w:rsidRDefault="002F4ECA" w:rsidP="00807D42">
            <w:pPr>
              <w:rPr>
                <w:sz w:val="20"/>
              </w:rPr>
            </w:pPr>
            <w:r>
              <w:rPr>
                <w:sz w:val="20"/>
              </w:rPr>
              <w:t>VDAB</w:t>
            </w:r>
            <w:r w:rsidR="008A3657">
              <w:rPr>
                <w:sz w:val="20"/>
              </w:rPr>
              <w:t xml:space="preserve">, </w:t>
            </w:r>
          </w:p>
          <w:p w14:paraId="03E1E3C6" w14:textId="4021333E" w:rsidR="002F4ECA" w:rsidRPr="005F73F4" w:rsidRDefault="002F4ECA" w:rsidP="00807D4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Kunststof</w:t>
            </w:r>
            <w:r w:rsidR="000248F8">
              <w:rPr>
                <w:sz w:val="20"/>
              </w:rPr>
              <w:t>-</w:t>
            </w:r>
            <w:r>
              <w:rPr>
                <w:sz w:val="20"/>
              </w:rPr>
              <w:t>verwerkende</w:t>
            </w:r>
            <w:proofErr w:type="spellEnd"/>
            <w:r>
              <w:rPr>
                <w:sz w:val="20"/>
              </w:rPr>
              <w:t xml:space="preserve"> bedrijven Vlaanderen</w:t>
            </w:r>
          </w:p>
        </w:tc>
        <w:tc>
          <w:tcPr>
            <w:tcW w:w="2268" w:type="dxa"/>
          </w:tcPr>
          <w:p w14:paraId="0BEBD8BB" w14:textId="54B79B54" w:rsidR="003442CB" w:rsidRPr="005F73F4" w:rsidRDefault="00F22006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Jongeren </w:t>
            </w:r>
            <w:r w:rsidR="00F961B5">
              <w:rPr>
                <w:sz w:val="20"/>
              </w:rPr>
              <w:t xml:space="preserve">werkzoekend -26 jaar </w:t>
            </w:r>
          </w:p>
        </w:tc>
        <w:tc>
          <w:tcPr>
            <w:tcW w:w="1701" w:type="dxa"/>
          </w:tcPr>
          <w:p w14:paraId="71E64171" w14:textId="7D2C0C9A" w:rsidR="003442CB" w:rsidRPr="005F73F4" w:rsidRDefault="00F22006" w:rsidP="00807D42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60" w:type="dxa"/>
          </w:tcPr>
          <w:p w14:paraId="29697F24" w14:textId="5B856457" w:rsidR="003442CB" w:rsidRPr="005F73F4" w:rsidRDefault="0077094B" w:rsidP="00807D4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BE55B2">
              <w:rPr>
                <w:sz w:val="20"/>
              </w:rPr>
              <w:t xml:space="preserve"> </w:t>
            </w:r>
            <w:r w:rsidR="00180F82">
              <w:rPr>
                <w:sz w:val="20"/>
              </w:rPr>
              <w:t>200</w:t>
            </w:r>
            <w:r>
              <w:rPr>
                <w:sz w:val="20"/>
              </w:rPr>
              <w:t>.</w:t>
            </w:r>
            <w:r w:rsidR="00180F82">
              <w:rPr>
                <w:sz w:val="20"/>
              </w:rPr>
              <w:t>000</w:t>
            </w:r>
          </w:p>
        </w:tc>
      </w:tr>
      <w:tr w:rsidR="004744DA" w:rsidRPr="005F73F4" w14:paraId="3F3B8117" w14:textId="77777777" w:rsidTr="00A51840">
        <w:trPr>
          <w:trHeight w:val="593"/>
        </w:trPr>
        <w:tc>
          <w:tcPr>
            <w:tcW w:w="425" w:type="dxa"/>
          </w:tcPr>
          <w:p w14:paraId="4D9C460B" w14:textId="77777777" w:rsidR="003442CB" w:rsidRPr="005F73F4" w:rsidRDefault="003442CB" w:rsidP="00807D4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7F37ED62" w14:textId="3767725A" w:rsidR="003442CB" w:rsidRPr="005F73F4" w:rsidRDefault="00F22006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Leerlingen in contact brengen met werkplekleren </w:t>
            </w:r>
          </w:p>
        </w:tc>
        <w:tc>
          <w:tcPr>
            <w:tcW w:w="5812" w:type="dxa"/>
          </w:tcPr>
          <w:p w14:paraId="1F9ABD31" w14:textId="6D845BE9" w:rsidR="003442CB" w:rsidRPr="005F73F4" w:rsidRDefault="00F22006" w:rsidP="00A51840">
            <w:pPr>
              <w:rPr>
                <w:sz w:val="20"/>
              </w:rPr>
            </w:pPr>
            <w:r>
              <w:t xml:space="preserve">Leerlingen in contact brengen met de sector via verschillende vormen van werkplekleren in een bedrijf of gesimuleerde werkomgeving.  </w:t>
            </w:r>
          </w:p>
        </w:tc>
        <w:tc>
          <w:tcPr>
            <w:tcW w:w="1417" w:type="dxa"/>
          </w:tcPr>
          <w:p w14:paraId="0E58CC8F" w14:textId="70F3871D" w:rsidR="00B0005F" w:rsidRPr="005F73F4" w:rsidRDefault="00B0005F" w:rsidP="00807D42">
            <w:pPr>
              <w:rPr>
                <w:sz w:val="20"/>
              </w:rPr>
            </w:pPr>
            <w:r>
              <w:rPr>
                <w:sz w:val="20"/>
              </w:rPr>
              <w:t>Onderwijs</w:t>
            </w:r>
            <w:r w:rsidR="00337C24">
              <w:rPr>
                <w:sz w:val="20"/>
              </w:rPr>
              <w:t>, kunststofverwerkende bedrijven</w:t>
            </w:r>
          </w:p>
        </w:tc>
        <w:tc>
          <w:tcPr>
            <w:tcW w:w="2268" w:type="dxa"/>
          </w:tcPr>
          <w:p w14:paraId="7FAC2F8F" w14:textId="31AE3B87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>Leerlingen uit voltijds onderwijs of in een stelsel van alternerend leren.</w:t>
            </w:r>
          </w:p>
        </w:tc>
        <w:tc>
          <w:tcPr>
            <w:tcW w:w="1701" w:type="dxa"/>
          </w:tcPr>
          <w:p w14:paraId="0BA98833" w14:textId="6E9C339C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60" w:type="dxa"/>
          </w:tcPr>
          <w:p w14:paraId="01DABAC3" w14:textId="77777777" w:rsidR="003442CB" w:rsidRPr="005F73F4" w:rsidRDefault="003442CB" w:rsidP="00807D42">
            <w:pPr>
              <w:rPr>
                <w:sz w:val="20"/>
              </w:rPr>
            </w:pPr>
          </w:p>
        </w:tc>
      </w:tr>
      <w:tr w:rsidR="004744DA" w:rsidRPr="005F73F4" w14:paraId="2F17CD45" w14:textId="77777777" w:rsidTr="00A51840">
        <w:trPr>
          <w:trHeight w:val="58"/>
        </w:trPr>
        <w:tc>
          <w:tcPr>
            <w:tcW w:w="425" w:type="dxa"/>
          </w:tcPr>
          <w:p w14:paraId="68D41650" w14:textId="77777777" w:rsidR="003442CB" w:rsidRPr="005F73F4" w:rsidRDefault="003442CB" w:rsidP="00807D4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</w:tcPr>
          <w:p w14:paraId="2B68EC6E" w14:textId="3D1E349C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>Bedrijven ondersteunen bij rekruteren, aanwerven, opleiden en integreren</w:t>
            </w:r>
            <w:r w:rsidR="00A05BE1">
              <w:rPr>
                <w:sz w:val="20"/>
              </w:rPr>
              <w:t xml:space="preserve"> van jonge werknemers</w:t>
            </w:r>
          </w:p>
        </w:tc>
        <w:tc>
          <w:tcPr>
            <w:tcW w:w="5812" w:type="dxa"/>
          </w:tcPr>
          <w:p w14:paraId="73430AFB" w14:textId="735B57F4" w:rsidR="003442CB" w:rsidRPr="00F961B5" w:rsidRDefault="00F961B5" w:rsidP="00A51840">
            <w:pPr>
              <w:rPr>
                <w:sz w:val="20"/>
                <w:lang w:val="nl-NL"/>
              </w:rPr>
            </w:pPr>
            <w:r>
              <w:t xml:space="preserve">Deze actie wil </w:t>
            </w:r>
            <w:r w:rsidRPr="00052C32">
              <w:t>meer jongeren aan de slag</w:t>
            </w:r>
            <w:r>
              <w:t xml:space="preserve">, diegene die aan het </w:t>
            </w:r>
            <w:r w:rsidRPr="00052C32">
              <w:t>werk zijn een goed</w:t>
            </w:r>
            <w:r>
              <w:t>e</w:t>
            </w:r>
            <w:r w:rsidRPr="00052C32">
              <w:t xml:space="preserve"> start </w:t>
            </w:r>
            <w:r>
              <w:t xml:space="preserve">geven en aan het werk houden. </w:t>
            </w:r>
            <w:r w:rsidRPr="00052C32">
              <w:t xml:space="preserve"> </w:t>
            </w:r>
            <w:r w:rsidRPr="00052C32">
              <w:rPr>
                <w:lang w:val="nl-NL"/>
              </w:rPr>
              <w:t>Anderzijds wil dit project ondersteuning bieden aan bedrijven die jonge</w:t>
            </w:r>
            <w:r>
              <w:rPr>
                <w:lang w:val="nl-NL"/>
              </w:rPr>
              <w:t xml:space="preserve">ren </w:t>
            </w:r>
            <w:r w:rsidRPr="00052C32">
              <w:rPr>
                <w:lang w:val="nl-NL"/>
              </w:rPr>
              <w:t>opleiden</w:t>
            </w:r>
            <w:r>
              <w:rPr>
                <w:lang w:val="nl-NL"/>
              </w:rPr>
              <w:t xml:space="preserve"> via het aanbieden van mentoropleidingen.</w:t>
            </w:r>
          </w:p>
        </w:tc>
        <w:tc>
          <w:tcPr>
            <w:tcW w:w="1417" w:type="dxa"/>
          </w:tcPr>
          <w:p w14:paraId="6E0922E9" w14:textId="59BA9CDC" w:rsidR="003442CB" w:rsidRPr="005F73F4" w:rsidRDefault="008A3657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Kunststofverwerkende bedrijven </w:t>
            </w:r>
          </w:p>
        </w:tc>
        <w:tc>
          <w:tcPr>
            <w:tcW w:w="2268" w:type="dxa"/>
          </w:tcPr>
          <w:p w14:paraId="6F8D3BDA" w14:textId="48D5DAC0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>Bedrijven</w:t>
            </w:r>
          </w:p>
        </w:tc>
        <w:tc>
          <w:tcPr>
            <w:tcW w:w="1701" w:type="dxa"/>
          </w:tcPr>
          <w:p w14:paraId="183E1A1A" w14:textId="703A1863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0" w:type="dxa"/>
          </w:tcPr>
          <w:p w14:paraId="217C0D52" w14:textId="77777777" w:rsidR="003442CB" w:rsidRPr="005F73F4" w:rsidRDefault="003442CB" w:rsidP="00807D42">
            <w:pPr>
              <w:rPr>
                <w:sz w:val="20"/>
              </w:rPr>
            </w:pPr>
          </w:p>
        </w:tc>
      </w:tr>
      <w:tr w:rsidR="00C878E9" w:rsidRPr="005F73F4" w14:paraId="58A5F00D" w14:textId="77777777" w:rsidTr="00A51840">
        <w:trPr>
          <w:trHeight w:val="58"/>
        </w:trPr>
        <w:tc>
          <w:tcPr>
            <w:tcW w:w="425" w:type="dxa"/>
          </w:tcPr>
          <w:p w14:paraId="14764D12" w14:textId="5A8627F1" w:rsidR="00C878E9" w:rsidRDefault="00D77E9D" w:rsidP="00807D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985" w:type="dxa"/>
          </w:tcPr>
          <w:p w14:paraId="19777978" w14:textId="24DA01DC" w:rsidR="00C878E9" w:rsidRDefault="00D77E9D" w:rsidP="00807D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812" w:type="dxa"/>
          </w:tcPr>
          <w:p w14:paraId="177BA07A" w14:textId="179C1F92" w:rsidR="00C878E9" w:rsidRDefault="00C878E9" w:rsidP="00807D42">
            <w:r>
              <w:t xml:space="preserve">Personeel, </w:t>
            </w:r>
            <w:r w:rsidR="00B53D91">
              <w:t>ove</w:t>
            </w:r>
            <w:r w:rsidR="00A51840">
              <w:t>r</w:t>
            </w:r>
            <w:r w:rsidR="00B53D91">
              <w:t xml:space="preserve">head, revisor, </w:t>
            </w:r>
            <w:proofErr w:type="spellStart"/>
            <w:r w:rsidR="00B53D91">
              <w:t>etc</w:t>
            </w:r>
            <w:proofErr w:type="spellEnd"/>
          </w:p>
        </w:tc>
        <w:tc>
          <w:tcPr>
            <w:tcW w:w="1417" w:type="dxa"/>
          </w:tcPr>
          <w:p w14:paraId="7CC81E6A" w14:textId="0E21C0A3" w:rsidR="00C878E9" w:rsidRPr="005F73F4" w:rsidRDefault="00D77E9D" w:rsidP="00807D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</w:tcPr>
          <w:p w14:paraId="2443CE42" w14:textId="3FE7F8AB" w:rsidR="00C878E9" w:rsidRDefault="00D77E9D" w:rsidP="00807D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701" w:type="dxa"/>
          </w:tcPr>
          <w:p w14:paraId="584C764B" w14:textId="413B8E97" w:rsidR="00C878E9" w:rsidRDefault="00D77E9D" w:rsidP="00807D4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560" w:type="dxa"/>
          </w:tcPr>
          <w:p w14:paraId="0862FD8E" w14:textId="27673353" w:rsidR="00C878E9" w:rsidRPr="005F73F4" w:rsidRDefault="00B53D91" w:rsidP="00807D42">
            <w:pPr>
              <w:rPr>
                <w:sz w:val="20"/>
              </w:rPr>
            </w:pPr>
            <w:r>
              <w:rPr>
                <w:sz w:val="20"/>
              </w:rPr>
              <w:t>€</w:t>
            </w:r>
            <w:r w:rsidR="00BE55B2">
              <w:rPr>
                <w:sz w:val="20"/>
              </w:rPr>
              <w:t xml:space="preserve"> </w:t>
            </w:r>
            <w:bookmarkStart w:id="0" w:name="_GoBack"/>
            <w:bookmarkEnd w:id="0"/>
            <w:r w:rsidR="00D330D4">
              <w:rPr>
                <w:sz w:val="20"/>
              </w:rPr>
              <w:t>259.000</w:t>
            </w:r>
          </w:p>
        </w:tc>
      </w:tr>
      <w:tr w:rsidR="003442CB" w:rsidRPr="005F73F4" w14:paraId="226AEDAD" w14:textId="77777777" w:rsidTr="00A51840">
        <w:trPr>
          <w:trHeight w:val="707"/>
        </w:trPr>
        <w:tc>
          <w:tcPr>
            <w:tcW w:w="11907" w:type="dxa"/>
            <w:gridSpan w:val="5"/>
            <w:tcBorders>
              <w:top w:val="nil"/>
              <w:left w:val="nil"/>
              <w:bottom w:val="nil"/>
            </w:tcBorders>
          </w:tcPr>
          <w:p w14:paraId="4CB4BB58" w14:textId="77777777" w:rsidR="003442CB" w:rsidRPr="005F73F4" w:rsidRDefault="003442CB" w:rsidP="00807D42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1701" w:type="dxa"/>
          </w:tcPr>
          <w:p w14:paraId="4C8409D1" w14:textId="41F13730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248F8">
              <w:rPr>
                <w:sz w:val="20"/>
              </w:rPr>
              <w:t>.</w:t>
            </w:r>
            <w:r>
              <w:rPr>
                <w:sz w:val="20"/>
              </w:rPr>
              <w:t>600</w:t>
            </w:r>
            <w:r w:rsidR="003442CB" w:rsidRPr="005F73F4">
              <w:rPr>
                <w:sz w:val="20"/>
              </w:rPr>
              <w:t xml:space="preserve"> jongeren</w:t>
            </w:r>
          </w:p>
          <w:p w14:paraId="00797185" w14:textId="745F4081" w:rsidR="003442CB" w:rsidRPr="005F73F4" w:rsidRDefault="00F961B5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 w:rsidR="003442CB" w:rsidRPr="005F73F4">
              <w:rPr>
                <w:sz w:val="20"/>
              </w:rPr>
              <w:t>bedrijven</w:t>
            </w:r>
          </w:p>
        </w:tc>
        <w:tc>
          <w:tcPr>
            <w:tcW w:w="1560" w:type="dxa"/>
          </w:tcPr>
          <w:p w14:paraId="60598A2D" w14:textId="77777777" w:rsidR="00807D42" w:rsidRDefault="00807D42" w:rsidP="00807D42">
            <w:pPr>
              <w:rPr>
                <w:sz w:val="20"/>
              </w:rPr>
            </w:pPr>
          </w:p>
          <w:p w14:paraId="4E049F95" w14:textId="1121FFA8" w:rsidR="003442CB" w:rsidRDefault="003442CB" w:rsidP="00807D42">
            <w:pPr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2155FE">
              <w:rPr>
                <w:sz w:val="20"/>
              </w:rPr>
              <w:t>741</w:t>
            </w:r>
            <w:r w:rsidR="00807D42">
              <w:rPr>
                <w:sz w:val="20"/>
              </w:rPr>
              <w:t xml:space="preserve">. </w:t>
            </w:r>
            <w:r w:rsidR="00F13856">
              <w:rPr>
                <w:sz w:val="20"/>
              </w:rPr>
              <w:t>508.09</w:t>
            </w:r>
          </w:p>
        </w:tc>
      </w:tr>
    </w:tbl>
    <w:p w14:paraId="7B2CBCEB" w14:textId="3E3FF904" w:rsidR="00C80B0B" w:rsidRPr="005F73F4" w:rsidRDefault="00C80B0B" w:rsidP="000248F8">
      <w:pPr>
        <w:rPr>
          <w:sz w:val="20"/>
          <w:u w:val="single"/>
        </w:rPr>
      </w:pPr>
    </w:p>
    <w:sectPr w:rsidR="00C80B0B" w:rsidRPr="005F73F4" w:rsidSect="004A0B40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0B40" w14:textId="77777777" w:rsidR="005A2829" w:rsidRDefault="005A2829" w:rsidP="00807D42">
      <w:pPr>
        <w:spacing w:after="0" w:line="240" w:lineRule="auto"/>
      </w:pPr>
      <w:r>
        <w:separator/>
      </w:r>
    </w:p>
  </w:endnote>
  <w:endnote w:type="continuationSeparator" w:id="0">
    <w:p w14:paraId="29745A91" w14:textId="77777777" w:rsidR="005A2829" w:rsidRDefault="005A2829" w:rsidP="0080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7891" w14:textId="77777777" w:rsidR="005A2829" w:rsidRDefault="005A2829" w:rsidP="00807D42">
      <w:pPr>
        <w:spacing w:after="0" w:line="240" w:lineRule="auto"/>
      </w:pPr>
      <w:r>
        <w:separator/>
      </w:r>
    </w:p>
  </w:footnote>
  <w:footnote w:type="continuationSeparator" w:id="0">
    <w:p w14:paraId="4D5B3654" w14:textId="77777777" w:rsidR="005A2829" w:rsidRDefault="005A2829" w:rsidP="0080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720" w14:textId="5905C562" w:rsidR="000248F8" w:rsidRPr="005F73F4" w:rsidRDefault="000248F8" w:rsidP="000248F8">
    <w:pPr>
      <w:rPr>
        <w:sz w:val="20"/>
        <w:u w:val="single"/>
      </w:rPr>
    </w:pPr>
    <w:r w:rsidRPr="005F73F4">
      <w:rPr>
        <w:sz w:val="20"/>
        <w:u w:val="single"/>
      </w:rPr>
      <w:t xml:space="preserve">PC </w:t>
    </w:r>
    <w:r>
      <w:rPr>
        <w:sz w:val="20"/>
        <w:u w:val="single"/>
      </w:rPr>
      <w:t xml:space="preserve"> 116 </w:t>
    </w:r>
    <w:r w:rsidRPr="005F73F4">
      <w:rPr>
        <w:sz w:val="20"/>
        <w:u w:val="single"/>
      </w:rPr>
      <w:t>: Bijkomend project voor jongeren 20</w:t>
    </w:r>
    <w:r>
      <w:rPr>
        <w:sz w:val="20"/>
        <w:u w:val="single"/>
      </w:rPr>
      <w:t>20</w:t>
    </w:r>
    <w:r w:rsidRPr="005F73F4">
      <w:rPr>
        <w:sz w:val="20"/>
        <w:u w:val="single"/>
      </w:rPr>
      <w:t>-20</w:t>
    </w:r>
    <w:r>
      <w:rPr>
        <w:sz w:val="20"/>
        <w:u w:val="single"/>
      </w:rPr>
      <w:t>21</w:t>
    </w:r>
  </w:p>
  <w:p w14:paraId="761F2B8F" w14:textId="0389B389" w:rsidR="000248F8" w:rsidRDefault="000248F8">
    <w:pPr>
      <w:pStyle w:val="Koptekst"/>
    </w:pPr>
  </w:p>
  <w:p w14:paraId="2B2A936E" w14:textId="77777777" w:rsidR="000248F8" w:rsidRDefault="000248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5803"/>
    <w:multiLevelType w:val="hybridMultilevel"/>
    <w:tmpl w:val="BCC42548"/>
    <w:lvl w:ilvl="0" w:tplc="06844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2468C"/>
    <w:rsid w:val="000248F8"/>
    <w:rsid w:val="000526CD"/>
    <w:rsid w:val="00130948"/>
    <w:rsid w:val="00142309"/>
    <w:rsid w:val="00180F82"/>
    <w:rsid w:val="0019250B"/>
    <w:rsid w:val="001937BF"/>
    <w:rsid w:val="001D6300"/>
    <w:rsid w:val="002155FE"/>
    <w:rsid w:val="00230825"/>
    <w:rsid w:val="002A22B6"/>
    <w:rsid w:val="002C707A"/>
    <w:rsid w:val="002E5A5D"/>
    <w:rsid w:val="002F4ECA"/>
    <w:rsid w:val="00337C24"/>
    <w:rsid w:val="003442CB"/>
    <w:rsid w:val="003B3BEA"/>
    <w:rsid w:val="003C257F"/>
    <w:rsid w:val="00414741"/>
    <w:rsid w:val="004744DA"/>
    <w:rsid w:val="004A0B40"/>
    <w:rsid w:val="00575012"/>
    <w:rsid w:val="005A2829"/>
    <w:rsid w:val="005F73F4"/>
    <w:rsid w:val="006D1F54"/>
    <w:rsid w:val="006D2C57"/>
    <w:rsid w:val="0077094B"/>
    <w:rsid w:val="007A4849"/>
    <w:rsid w:val="007B6A55"/>
    <w:rsid w:val="00807D42"/>
    <w:rsid w:val="0089223B"/>
    <w:rsid w:val="008A3657"/>
    <w:rsid w:val="009118AF"/>
    <w:rsid w:val="00A05BE1"/>
    <w:rsid w:val="00A13C30"/>
    <w:rsid w:val="00A51840"/>
    <w:rsid w:val="00A77B98"/>
    <w:rsid w:val="00A86FC6"/>
    <w:rsid w:val="00AC754A"/>
    <w:rsid w:val="00AF35AD"/>
    <w:rsid w:val="00B0005F"/>
    <w:rsid w:val="00B53D91"/>
    <w:rsid w:val="00B75D86"/>
    <w:rsid w:val="00BE55B2"/>
    <w:rsid w:val="00C80B0B"/>
    <w:rsid w:val="00C878E9"/>
    <w:rsid w:val="00D330D4"/>
    <w:rsid w:val="00D3776C"/>
    <w:rsid w:val="00D773EF"/>
    <w:rsid w:val="00D77E9D"/>
    <w:rsid w:val="00E53F17"/>
    <w:rsid w:val="00F13856"/>
    <w:rsid w:val="00F15722"/>
    <w:rsid w:val="00F22006"/>
    <w:rsid w:val="00F41306"/>
    <w:rsid w:val="00F65DF9"/>
    <w:rsid w:val="00F9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30F2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0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7D42"/>
  </w:style>
  <w:style w:type="paragraph" w:styleId="Voettekst">
    <w:name w:val="footer"/>
    <w:basedOn w:val="Standaard"/>
    <w:link w:val="VoettekstChar"/>
    <w:uiPriority w:val="99"/>
    <w:unhideWhenUsed/>
    <w:rsid w:val="0080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88F7FCB3CB54D8A6E12D155FB81AB" ma:contentTypeVersion="11" ma:contentTypeDescription="Een nieuw document maken." ma:contentTypeScope="" ma:versionID="a571dd836e790d3611944f3bae0d5b14">
  <xsd:schema xmlns:xsd="http://www.w3.org/2001/XMLSchema" xmlns:xs="http://www.w3.org/2001/XMLSchema" xmlns:p="http://schemas.microsoft.com/office/2006/metadata/properties" xmlns:ns3="b3763631-35af-4089-b78e-f8d178daa9c0" xmlns:ns4="bbd9b526-df04-43d5-87bc-3719ef0a171e" targetNamespace="http://schemas.microsoft.com/office/2006/metadata/properties" ma:root="true" ma:fieldsID="f462fb5084d95b7e08174b2ce71baf9f" ns3:_="" ns4:_="">
    <xsd:import namespace="b3763631-35af-4089-b78e-f8d178daa9c0"/>
    <xsd:import namespace="bbd9b526-df04-43d5-87bc-3719ef0a1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3631-35af-4089-b78e-f8d178da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9b526-df04-43d5-87bc-3719ef0a1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85AC3-B2BD-4340-BDAD-CCFE2148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6807C-D9F1-42F2-A603-15685A473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7C3866-8602-45AC-8EBD-ACC5876CE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3631-35af-4089-b78e-f8d178daa9c0"/>
    <ds:schemaRef ds:uri="bbd9b526-df04-43d5-87bc-3719ef0a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35</cp:revision>
  <cp:lastPrinted>2020-01-20T14:17:00Z</cp:lastPrinted>
  <dcterms:created xsi:type="dcterms:W3CDTF">2020-01-20T13:52:00Z</dcterms:created>
  <dcterms:modified xsi:type="dcterms:W3CDTF">2020-02-07T13:28:00Z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0x0101007AB88F7FCB3CB54D8A6E12D155FB81AB</vt:lpwstr>
  </property>
</Properties>
</file>