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FAD" w14:paraId="4EA1042A" w14:textId="77777777" w:rsidTr="005778BC">
        <w:trPr>
          <w:trHeight w:val="3365"/>
        </w:trPr>
        <w:tc>
          <w:tcPr>
            <w:tcW w:w="9062" w:type="dxa"/>
          </w:tcPr>
          <w:p w14:paraId="6A7CDA88" w14:textId="329AE25D" w:rsidR="009661DB" w:rsidRPr="009661DB" w:rsidRDefault="00CF3708" w:rsidP="009661DB">
            <w:pPr>
              <w:pStyle w:val="Kop1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eastAsia="Times New Roman" w:cstheme="majorHAnsi"/>
                <w:color w:val="auto"/>
                <w:sz w:val="52"/>
                <w:szCs w:val="24"/>
                <w:lang w:eastAsia="nl-NL"/>
              </w:rPr>
            </w:pPr>
            <w:bookmarkStart w:id="0" w:name="_GoBack"/>
            <w:bookmarkEnd w:id="0"/>
            <w:r>
              <w:rPr>
                <w:rFonts w:eastAsia="Times New Roman" w:cstheme="majorHAnsi"/>
                <w:color w:val="auto"/>
                <w:sz w:val="52"/>
                <w:szCs w:val="24"/>
                <w:lang w:eastAsia="nl-NL"/>
              </w:rPr>
              <w:t xml:space="preserve">Wet van 6 maart 2020 </w:t>
            </w:r>
            <w:bookmarkStart w:id="1" w:name="_Hlk56415100"/>
            <w:r>
              <w:rPr>
                <w:rFonts w:eastAsia="Times New Roman" w:cstheme="majorHAnsi"/>
                <w:color w:val="auto"/>
                <w:sz w:val="52"/>
                <w:szCs w:val="24"/>
                <w:lang w:eastAsia="nl-NL"/>
              </w:rPr>
              <w:t xml:space="preserve">tot behoud van de tewerkstelling na de terugtrekking van het Verenigd Koninkrijk uit de Europese Unie </w:t>
            </w:r>
            <w:bookmarkEnd w:id="1"/>
          </w:p>
          <w:p w14:paraId="0300BEB6" w14:textId="4AFA5FFA" w:rsidR="00C72A19" w:rsidRPr="009661DB" w:rsidRDefault="00CF3708" w:rsidP="009661DB">
            <w:pPr>
              <w:pStyle w:val="Kop1"/>
              <w:keepLines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rFonts w:eastAsia="Times New Roman" w:cstheme="majorHAnsi"/>
                <w:color w:val="0070C0"/>
                <w:sz w:val="44"/>
                <w:szCs w:val="44"/>
                <w:lang w:eastAsia="nl-NL"/>
              </w:rPr>
            </w:pPr>
            <w:r>
              <w:rPr>
                <w:rFonts w:eastAsia="Times New Roman" w:cstheme="majorHAnsi"/>
                <w:color w:val="0070C0"/>
                <w:sz w:val="44"/>
                <w:szCs w:val="44"/>
                <w:lang w:eastAsia="nl-NL"/>
              </w:rPr>
              <w:t>Aanvraag tot erkenning door de Minister van Werk als werkgever die in economische moeilijkheden verkeert als gevolg van de Brexit</w:t>
            </w:r>
          </w:p>
        </w:tc>
      </w:tr>
    </w:tbl>
    <w:p w14:paraId="12299402" w14:textId="77777777" w:rsidR="00FE7FAD" w:rsidRDefault="00FE7FAD" w:rsidP="00FE7FAD">
      <w:pPr>
        <w:rPr>
          <w:rFonts w:ascii="Verdana" w:hAnsi="Verdana"/>
          <w:sz w:val="24"/>
          <w:szCs w:val="24"/>
        </w:rPr>
      </w:pPr>
    </w:p>
    <w:p w14:paraId="761FCE16" w14:textId="3958F9D7" w:rsidR="00AA3F05" w:rsidRDefault="00AA3F05" w:rsidP="00AA3F05">
      <w:pPr>
        <w:rPr>
          <w:rFonts w:asciiTheme="majorHAnsi" w:hAnsiTheme="majorHAnsi" w:cstheme="majorHAnsi"/>
          <w:color w:val="00B05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Het f</w:t>
      </w:r>
      <w:r w:rsidRPr="004F0E61">
        <w:rPr>
          <w:rFonts w:asciiTheme="majorHAnsi" w:hAnsiTheme="majorHAnsi" w:cstheme="majorHAnsi"/>
          <w:sz w:val="24"/>
          <w:szCs w:val="24"/>
        </w:rPr>
        <w:t>ormulier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0E61">
        <w:rPr>
          <w:rFonts w:asciiTheme="majorHAnsi" w:hAnsiTheme="majorHAnsi" w:cstheme="majorHAnsi"/>
          <w:sz w:val="24"/>
          <w:szCs w:val="24"/>
        </w:rPr>
        <w:t xml:space="preserve">kan online </w:t>
      </w:r>
      <w:r w:rsidRPr="004F0E61">
        <w:rPr>
          <w:rFonts w:asciiTheme="majorHAnsi" w:hAnsiTheme="majorHAnsi" w:cstheme="majorHAnsi"/>
          <w:color w:val="343A40"/>
          <w:sz w:val="24"/>
          <w:szCs w:val="24"/>
          <w:lang w:val="nl-NL"/>
        </w:rPr>
        <w:t>worden ingediend</w:t>
      </w:r>
      <w:r>
        <w:rPr>
          <w:rFonts w:asciiTheme="majorHAnsi" w:hAnsiTheme="majorHAnsi" w:cstheme="majorHAnsi"/>
          <w:color w:val="343A40"/>
          <w:sz w:val="24"/>
          <w:szCs w:val="24"/>
          <w:lang w:val="nl-NL"/>
        </w:rPr>
        <w:t xml:space="preserve"> </w:t>
      </w:r>
      <w:r w:rsidRPr="004F0E61">
        <w:rPr>
          <w:rFonts w:asciiTheme="majorHAnsi" w:hAnsiTheme="majorHAnsi" w:cstheme="majorHAnsi"/>
          <w:color w:val="343A40"/>
          <w:sz w:val="24"/>
          <w:szCs w:val="24"/>
          <w:lang w:val="nl-NL"/>
        </w:rPr>
        <w:t>via</w:t>
      </w:r>
      <w:r w:rsidR="00245105">
        <w:rPr>
          <w:rFonts w:asciiTheme="majorHAnsi" w:hAnsiTheme="majorHAnsi" w:cstheme="majorHAnsi"/>
          <w:color w:val="343A40"/>
          <w:sz w:val="24"/>
          <w:szCs w:val="24"/>
          <w:lang w:val="nl-NL"/>
        </w:rPr>
        <w:t xml:space="preserve"> </w:t>
      </w:r>
      <w:hyperlink r:id="rId8" w:history="1">
        <w:r w:rsidR="00245105" w:rsidRPr="003D2F2F">
          <w:rPr>
            <w:rStyle w:val="Hyperlink"/>
            <w:rFonts w:asciiTheme="majorHAnsi" w:hAnsiTheme="majorHAnsi" w:cstheme="majorHAnsi"/>
            <w:sz w:val="24"/>
            <w:szCs w:val="24"/>
            <w:lang w:val="nl-NL"/>
          </w:rPr>
          <w:t>www.transfer.werk.belgie.be</w:t>
        </w:r>
      </w:hyperlink>
      <w:r w:rsidR="00B00712">
        <w:rPr>
          <w:rStyle w:val="Voetnootmarkering"/>
          <w:rFonts w:asciiTheme="majorHAnsi" w:hAnsiTheme="majorHAnsi" w:cstheme="majorHAnsi"/>
          <w:sz w:val="24"/>
          <w:szCs w:val="24"/>
          <w:u w:val="single"/>
          <w:lang w:val="nl-NL"/>
        </w:rPr>
        <w:footnoteReference w:id="1"/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D321828" w14:textId="2660DA6E" w:rsidR="00AA3F05" w:rsidRDefault="00AA3F05" w:rsidP="00AA3F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Of </w:t>
      </w:r>
      <w:r w:rsidR="0017521B">
        <w:rPr>
          <w:rFonts w:asciiTheme="majorHAnsi" w:hAnsiTheme="majorHAnsi" w:cstheme="majorHAnsi"/>
          <w:sz w:val="24"/>
          <w:szCs w:val="24"/>
        </w:rPr>
        <w:t xml:space="preserve">voorzien van een </w:t>
      </w:r>
      <w:r w:rsidR="0017521B" w:rsidRPr="00333CD0">
        <w:rPr>
          <w:rFonts w:asciiTheme="majorHAnsi" w:hAnsiTheme="majorHAnsi" w:cstheme="majorHAnsi"/>
          <w:b/>
          <w:bCs/>
          <w:sz w:val="24"/>
          <w:szCs w:val="24"/>
          <w:u w:val="single"/>
        </w:rPr>
        <w:t>originele handtekening</w:t>
      </w:r>
      <w:r w:rsidR="0017521B">
        <w:rPr>
          <w:rFonts w:asciiTheme="majorHAnsi" w:hAnsiTheme="majorHAnsi" w:cstheme="majorHAnsi"/>
          <w:sz w:val="24"/>
          <w:szCs w:val="24"/>
        </w:rPr>
        <w:t xml:space="preserve"> en </w:t>
      </w:r>
      <w:r w:rsidRPr="004F0E61">
        <w:rPr>
          <w:rFonts w:asciiTheme="majorHAnsi" w:hAnsiTheme="majorHAnsi" w:cstheme="majorHAnsi"/>
          <w:sz w:val="24"/>
          <w:szCs w:val="24"/>
        </w:rPr>
        <w:t xml:space="preserve">terug te sturen naar de Algemene Directie van de Collectieve Arbeidsbetrekkingen van de Federale Overheidsdienst Werkgelegenheid, Arbeid en Sociaal </w:t>
      </w:r>
      <w:r w:rsidRPr="00613C15">
        <w:rPr>
          <w:rFonts w:asciiTheme="majorHAnsi" w:hAnsiTheme="majorHAnsi" w:cstheme="majorHAnsi"/>
          <w:sz w:val="24"/>
          <w:szCs w:val="24"/>
        </w:rPr>
        <w:t>Overleg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613C15">
        <w:rPr>
          <w:rFonts w:asciiTheme="majorHAnsi" w:hAnsiTheme="majorHAnsi" w:cstheme="majorHAnsi"/>
          <w:sz w:val="24"/>
          <w:szCs w:val="24"/>
        </w:rPr>
        <w:t xml:space="preserve"> </w:t>
      </w:r>
      <w:r w:rsidR="00CF3708">
        <w:rPr>
          <w:rFonts w:asciiTheme="majorHAnsi" w:hAnsiTheme="majorHAnsi" w:cstheme="majorHAnsi"/>
          <w:sz w:val="24"/>
          <w:szCs w:val="24"/>
        </w:rPr>
        <w:t xml:space="preserve">Directie van de begeleiding van de ondernemingen in moeilijkheden of in herstructurering, </w:t>
      </w:r>
      <w:r w:rsidRPr="00613C15">
        <w:rPr>
          <w:rFonts w:asciiTheme="majorHAnsi" w:hAnsiTheme="majorHAnsi" w:cstheme="majorHAnsi"/>
          <w:sz w:val="24"/>
          <w:szCs w:val="24"/>
        </w:rPr>
        <w:t xml:space="preserve">Ernest </w:t>
      </w:r>
      <w:proofErr w:type="spellStart"/>
      <w:r w:rsidRPr="00613C15">
        <w:rPr>
          <w:rFonts w:asciiTheme="majorHAnsi" w:hAnsiTheme="majorHAnsi" w:cstheme="majorHAnsi"/>
          <w:sz w:val="24"/>
          <w:szCs w:val="24"/>
        </w:rPr>
        <w:t>Blerotstraat</w:t>
      </w:r>
      <w:proofErr w:type="spellEnd"/>
      <w:r w:rsidRPr="00613C15">
        <w:rPr>
          <w:rFonts w:asciiTheme="majorHAnsi" w:hAnsiTheme="majorHAnsi" w:cstheme="majorHAnsi"/>
          <w:sz w:val="24"/>
          <w:szCs w:val="24"/>
        </w:rPr>
        <w:t xml:space="preserve"> 1 te 1070 Brussel. </w:t>
      </w:r>
    </w:p>
    <w:p w14:paraId="6FC46FC7" w14:textId="77777777" w:rsidR="003F380A" w:rsidRPr="003F380A" w:rsidRDefault="003F380A" w:rsidP="00AC5775">
      <w:pPr>
        <w:pBdr>
          <w:bottom w:val="single" w:sz="6" w:space="0" w:color="auto"/>
        </w:pBd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14:paraId="5E0121D3" w14:textId="0DEC6A48" w:rsidR="003F380A" w:rsidRPr="003F380A" w:rsidRDefault="003F380A" w:rsidP="003F380A">
      <w:pPr>
        <w:spacing w:beforeLines="100" w:before="240" w:afterLines="100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t>N</w:t>
      </w:r>
      <w:r w:rsidR="00AA3F05" w:rsidRPr="00AA3F05">
        <w:rPr>
          <w:rFonts w:asciiTheme="majorHAnsi" w:eastAsia="Times New Roman" w:hAnsiTheme="majorHAnsi" w:cstheme="majorHAnsi"/>
          <w:sz w:val="24"/>
          <w:szCs w:val="24"/>
          <w:lang w:eastAsia="nl-NL"/>
        </w:rPr>
        <w:t>aam werkgever</w:t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 </w:t>
      </w:r>
      <w:bookmarkStart w:id="2" w:name="_Hlk45611610"/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FORMTEXT </w:instrText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End w:id="2"/>
      <w:bookmarkEnd w:id="3"/>
    </w:p>
    <w:p w14:paraId="6C7B714B" w14:textId="41B6112A" w:rsidR="003F380A" w:rsidRPr="003F380A" w:rsidRDefault="00AA3F05" w:rsidP="003F380A">
      <w:pPr>
        <w:spacing w:afterLines="10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A3F05">
        <w:rPr>
          <w:rFonts w:asciiTheme="majorHAnsi" w:eastAsia="Times New Roman" w:hAnsiTheme="majorHAnsi" w:cstheme="majorHAnsi"/>
          <w:sz w:val="24"/>
          <w:szCs w:val="24"/>
          <w:lang w:eastAsia="nl-NL"/>
        </w:rPr>
        <w:t>Ondernemingsnummer</w:t>
      </w:r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 </w:t>
      </w:r>
      <w:bookmarkStart w:id="4" w:name="_Hlk58746922"/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FORMTEXT </w:instrText>
      </w:r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</w:r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3F380A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  <w:bookmarkEnd w:id="4"/>
      <w:bookmarkEnd w:id="5"/>
    </w:p>
    <w:p w14:paraId="72FA7124" w14:textId="725A7456" w:rsidR="00A73E5B" w:rsidRPr="00B11075" w:rsidRDefault="00A73E5B" w:rsidP="003F380A">
      <w:pPr>
        <w:spacing w:afterLines="100" w:after="240" w:line="240" w:lineRule="auto"/>
        <w:ind w:left="1416" w:hanging="1416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B1107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Activiteiten: </w:t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FORMTEXT </w:instrText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56B63BB0" w14:textId="1DF8F5CD" w:rsidR="003F380A" w:rsidRPr="00B11075" w:rsidRDefault="003F380A" w:rsidP="003F380A">
      <w:pPr>
        <w:spacing w:afterLines="100" w:after="240" w:line="240" w:lineRule="auto"/>
        <w:ind w:left="1416" w:hanging="1416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B11075">
        <w:rPr>
          <w:rFonts w:asciiTheme="majorHAnsi" w:eastAsia="Times New Roman" w:hAnsiTheme="majorHAnsi" w:cstheme="majorHAnsi"/>
          <w:sz w:val="24"/>
          <w:szCs w:val="24"/>
          <w:lang w:eastAsia="nl-NL"/>
        </w:rPr>
        <w:t>N</w:t>
      </w:r>
      <w:r w:rsidR="00AA3F05" w:rsidRPr="00B11075">
        <w:rPr>
          <w:rFonts w:asciiTheme="majorHAnsi" w:eastAsia="Times New Roman" w:hAnsiTheme="majorHAnsi" w:cstheme="majorHAnsi"/>
          <w:sz w:val="24"/>
          <w:szCs w:val="24"/>
          <w:lang w:eastAsia="nl-NL"/>
        </w:rPr>
        <w:t>ummer paritaire (sub-)comités</w:t>
      </w:r>
      <w:r w:rsidRPr="00B1107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: </w:t>
      </w:r>
      <w:r w:rsidRPr="00B11075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</w:p>
    <w:p w14:paraId="65B5AB32" w14:textId="3E8EA9CD" w:rsidR="00A73E5B" w:rsidRDefault="00AA3F05" w:rsidP="003F380A">
      <w:pPr>
        <w:spacing w:afterLines="100" w:after="240" w:line="240" w:lineRule="auto"/>
        <w:ind w:left="426"/>
        <w:rPr>
          <w:rFonts w:ascii="Calibri Light" w:eastAsia="Times New Roman" w:hAnsi="Calibri Light" w:cs="Calibri Light"/>
          <w:sz w:val="24"/>
          <w:szCs w:val="24"/>
          <w:lang w:eastAsia="nl-NL"/>
        </w:rPr>
      </w:pPr>
      <w:proofErr w:type="gramStart"/>
      <w:r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P.</w:t>
      </w:r>
      <w:r w:rsidR="00370257"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(</w:t>
      </w:r>
      <w:proofErr w:type="gramEnd"/>
      <w:r w:rsidR="00370257"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S</w:t>
      </w:r>
      <w:r w:rsidR="00AC5775"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.</w:t>
      </w:r>
      <w:r w:rsidR="00370257"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).</w:t>
      </w:r>
      <w:r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C. arbeiders</w:t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: </w:t>
      </w:r>
      <w:bookmarkStart w:id="6" w:name="_Hlk58747108"/>
      <w:r w:rsidR="003F380A"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F380A"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instrText xml:space="preserve"> FORMTEXT </w:instrText>
      </w:r>
      <w:r w:rsidR="003F380A"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</w:r>
      <w:r w:rsidR="003F380A"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separate"/>
      </w:r>
      <w:r w:rsidR="003F380A"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="003F380A"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="003F380A"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="003F380A"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="003F380A"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="003F380A"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end"/>
      </w:r>
      <w:bookmarkEnd w:id="6"/>
      <w:bookmarkEnd w:id="7"/>
    </w:p>
    <w:p w14:paraId="5A8C84BC" w14:textId="6B2EAEDB" w:rsidR="00A73E5B" w:rsidRDefault="00A73E5B" w:rsidP="00A73E5B">
      <w:pPr>
        <w:spacing w:afterLines="100" w:after="24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geen arbeiders – bevoegd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P.C. activiteitensector</w:t>
      </w:r>
      <w:proofErr w:type="gramEnd"/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: </w:t>
      </w:r>
      <w:r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instrText xml:space="preserve"> FORMTEXT </w:instrText>
      </w:r>
      <w:r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</w:r>
      <w:r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separate"/>
      </w:r>
      <w:r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Pr="003F380A">
        <w:rPr>
          <w:rFonts w:ascii="Calibri Light" w:eastAsia="Times New Roman" w:hAnsi="Calibri Light" w:cs="Calibri Light"/>
          <w:noProof/>
          <w:sz w:val="24"/>
          <w:szCs w:val="24"/>
          <w:lang w:eastAsia="nl-NL"/>
        </w:rPr>
        <w:t> </w:t>
      </w:r>
      <w:r w:rsidRPr="003F380A">
        <w:rPr>
          <w:rFonts w:ascii="Calibri Light" w:eastAsia="Times New Roman" w:hAnsi="Calibri Light" w:cs="Calibri Light"/>
          <w:sz w:val="24"/>
          <w:szCs w:val="24"/>
          <w:lang w:eastAsia="nl-NL"/>
        </w:rPr>
        <w:fldChar w:fldCharType="end"/>
      </w:r>
    </w:p>
    <w:p w14:paraId="63858348" w14:textId="161C36AE" w:rsidR="00826243" w:rsidRDefault="00826243" w:rsidP="00A73E5B">
      <w:pPr>
        <w:spacing w:afterLines="100" w:after="24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bookmarkStart w:id="8" w:name="_Hlk56411793"/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Syndicale afvaardiging voor arbeiders: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 w:rsidR="00F069E4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Y</w:t>
      </w:r>
      <w:r w:rsidR="00A96E4C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bookmarkStart w:id="9" w:name="_Hlk58747037"/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N</w:t>
      </w:r>
      <w:r w:rsidR="00A96E4C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="0037025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025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="00370257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</w:p>
    <w:p w14:paraId="4BF3AAB7" w14:textId="02B8B774" w:rsidR="00B2166C" w:rsidRPr="00B2166C" w:rsidRDefault="00826243" w:rsidP="00B2166C">
      <w:pPr>
        <w:spacing w:afterLines="100"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Indien Y: datum van formele uitnodiging van de vakbondsafvaardiging om te onderhandelen over het afsluiten van een collectieve arbeidsovereenkomst (</w:t>
      </w:r>
      <w:r w:rsidRPr="00810737">
        <w:rPr>
          <w:rFonts w:asciiTheme="majorHAnsi" w:eastAsia="Times New Roman" w:hAnsiTheme="majorHAnsi" w:cstheme="majorHAnsi"/>
          <w:sz w:val="20"/>
          <w:szCs w:val="20"/>
          <w:lang w:eastAsia="nl-NL"/>
        </w:rPr>
        <w:t>bij gebreke aan sectorale collectieve arbeidsovereenkomst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)</w:t>
      </w:r>
      <w:r w:rsidR="00A96E4C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: </w:t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FORMTEXT </w:instrTex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bookmarkEnd w:id="8"/>
    <w:p w14:paraId="10647C97" w14:textId="02150421" w:rsidR="00245105" w:rsidRDefault="00245105" w:rsidP="003F380A">
      <w:pPr>
        <w:spacing w:afterLines="100" w:after="240" w:line="240" w:lineRule="auto"/>
        <w:ind w:left="426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proofErr w:type="gramStart"/>
      <w:r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P</w:t>
      </w:r>
      <w:r w:rsidR="00AC5775"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.</w:t>
      </w:r>
      <w:r w:rsidR="00370257"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(</w:t>
      </w:r>
      <w:proofErr w:type="gramEnd"/>
      <w:r w:rsidR="00370257"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S.)</w:t>
      </w:r>
      <w:r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.C.</w:t>
      </w:r>
      <w:r w:rsidR="003B5453"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 xml:space="preserve"> </w:t>
      </w:r>
      <w:r w:rsidRPr="00B2166C">
        <w:rPr>
          <w:rFonts w:asciiTheme="majorHAnsi" w:eastAsia="Times New Roman" w:hAnsiTheme="majorHAnsi" w:cstheme="majorHAnsi"/>
          <w:color w:val="0070C0"/>
          <w:sz w:val="24"/>
          <w:szCs w:val="24"/>
          <w:lang w:eastAsia="nl-NL"/>
        </w:rPr>
        <w:t>bedienden</w:t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:  </w:t>
      </w:r>
      <w:bookmarkStart w:id="10" w:name="_Hlk47083320"/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3F380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3F380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3F380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3F380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3F380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bookmarkEnd w:id="10"/>
    </w:p>
    <w:p w14:paraId="2B322FA6" w14:textId="18D958B7" w:rsidR="00A96E4C" w:rsidRDefault="00A96E4C" w:rsidP="00CB0F9A">
      <w:pPr>
        <w:spacing w:afterLines="100" w:after="240" w:line="240" w:lineRule="auto"/>
        <w:ind w:firstLine="426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Syndicale afvaardiging voor bedienden: </w:t>
      </w:r>
      <w:r w:rsidR="004002F9">
        <w:rPr>
          <w:rFonts w:asciiTheme="majorHAnsi" w:eastAsia="Times New Roman" w:hAnsiTheme="majorHAnsi" w:cstheme="majorHAnsi"/>
          <w:sz w:val="24"/>
          <w:szCs w:val="24"/>
          <w:lang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Y  </w:t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N </w:t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</w:p>
    <w:p w14:paraId="3F5AB5C4" w14:textId="035BC836" w:rsidR="00A96E4C" w:rsidRDefault="00CB0F9A" w:rsidP="00CB0F9A">
      <w:pPr>
        <w:spacing w:afterLines="100"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lastRenderedPageBreak/>
        <w:t>I</w:t>
      </w:r>
      <w:r w:rsidR="00A96E4C">
        <w:rPr>
          <w:rFonts w:asciiTheme="majorHAnsi" w:eastAsia="Times New Roman" w:hAnsiTheme="majorHAnsi" w:cstheme="majorHAnsi"/>
          <w:sz w:val="24"/>
          <w:szCs w:val="24"/>
          <w:lang w:eastAsia="nl-NL"/>
        </w:rPr>
        <w:t>ndien Y: datum van formele uitnodiging van de vakbondsafvaardiging om te onderhandelen over het afsluiten van een collectieve arbeidsovereenkomst (</w:t>
      </w:r>
      <w:r w:rsidR="00A96E4C" w:rsidRPr="00810737">
        <w:rPr>
          <w:rFonts w:asciiTheme="majorHAnsi" w:eastAsia="Times New Roman" w:hAnsiTheme="majorHAnsi" w:cstheme="majorHAnsi"/>
          <w:sz w:val="20"/>
          <w:szCs w:val="20"/>
          <w:lang w:eastAsia="nl-NL"/>
        </w:rPr>
        <w:t>bij gebreke aan sectorale collectieve arbeidsovereenkomst</w:t>
      </w:r>
      <w:r w:rsidR="00A96E4C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): </w:t>
      </w:r>
      <w:r w:rsidR="00A96E4C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FORMTEXT </w:instrTex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 </w:t>
      </w:r>
      <w:r w:rsidR="00A96E4C"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0F6181CB" w14:textId="77777777" w:rsidR="00245105" w:rsidRPr="00991641" w:rsidRDefault="00245105" w:rsidP="00245105">
      <w:pPr>
        <w:spacing w:afterLines="100" w:after="240" w:line="240" w:lineRule="auto"/>
        <w:rPr>
          <w:rFonts w:asciiTheme="majorHAnsi" w:eastAsia="Times New Roman" w:hAnsiTheme="majorHAnsi" w:cstheme="majorHAnsi"/>
          <w:b/>
          <w:bCs/>
          <w:u w:val="single"/>
          <w:lang w:eastAsia="nl-NL"/>
        </w:rPr>
      </w:pPr>
      <w:r w:rsidRPr="00991641">
        <w:rPr>
          <w:rFonts w:asciiTheme="majorHAnsi" w:eastAsia="Times New Roman" w:hAnsiTheme="majorHAnsi" w:cstheme="majorHAnsi"/>
          <w:b/>
          <w:bCs/>
          <w:u w:val="single"/>
          <w:lang w:eastAsia="nl-NL"/>
        </w:rPr>
        <w:t>Contactpersoon voor de aanvraag:</w:t>
      </w:r>
    </w:p>
    <w:p w14:paraId="2ABD13FA" w14:textId="414D550E" w:rsidR="00245105" w:rsidRDefault="00245105" w:rsidP="00245105">
      <w:pPr>
        <w:spacing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Naam en voornaam: </w:t>
      </w:r>
      <w:bookmarkStart w:id="11" w:name="_Hlk56412789"/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bookmarkEnd w:id="11"/>
    </w:p>
    <w:p w14:paraId="32B41F62" w14:textId="062299C1" w:rsidR="00245105" w:rsidRDefault="00245105" w:rsidP="00245105">
      <w:pPr>
        <w:spacing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E-mailadres: 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>
        <w:rPr>
          <w:rFonts w:ascii="Calibri Light" w:hAnsi="Calibri Light" w:cs="Calibri Light"/>
        </w:rPr>
        <w:t xml:space="preserve">                                    </w:t>
      </w:r>
    </w:p>
    <w:p w14:paraId="2AE6C068" w14:textId="0B361AD7" w:rsidR="00245105" w:rsidRDefault="00245105" w:rsidP="00245105">
      <w:pPr>
        <w:spacing w:afterLines="100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="Calibri Light" w:hAnsi="Calibri Light" w:cs="Calibri Light"/>
        </w:rPr>
        <w:t>Telefoonnummer: 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</w:p>
    <w:p w14:paraId="35B0515E" w14:textId="2EE56BFA" w:rsidR="003B5453" w:rsidRDefault="003B5453" w:rsidP="00245105">
      <w:pPr>
        <w:spacing w:afterLines="100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___________________________________________________________________________</w:t>
      </w:r>
    </w:p>
    <w:p w14:paraId="0582A3B0" w14:textId="717D7AD2" w:rsidR="003F380A" w:rsidRPr="003F380A" w:rsidRDefault="00BF515C" w:rsidP="00245105">
      <w:pPr>
        <w:spacing w:afterLines="10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</w:pPr>
      <w:r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 xml:space="preserve">1. </w:t>
      </w:r>
      <w:r w:rsidR="008973C7" w:rsidRPr="008973C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>Wettelijke basis</w:t>
      </w:r>
      <w:r w:rsidR="003F380A" w:rsidRPr="003F380A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 xml:space="preserve"> </w:t>
      </w:r>
      <w:r w:rsidR="003F380A" w:rsidRPr="003F380A">
        <w:rPr>
          <w:rFonts w:asciiTheme="majorHAnsi" w:eastAsia="Times New Roman" w:hAnsiTheme="majorHAnsi" w:cstheme="majorHAnsi"/>
          <w:bCs/>
          <w:iCs/>
          <w:color w:val="0070C0"/>
          <w:sz w:val="20"/>
          <w:szCs w:val="20"/>
          <w:lang w:eastAsia="nl-NL"/>
        </w:rPr>
        <w:t>(</w:t>
      </w:r>
      <w:r w:rsidR="008973C7">
        <w:rPr>
          <w:rFonts w:asciiTheme="majorHAnsi" w:eastAsia="Times New Roman" w:hAnsiTheme="majorHAnsi" w:cstheme="majorHAnsi"/>
          <w:bCs/>
          <w:iCs/>
          <w:color w:val="0070C0"/>
          <w:sz w:val="20"/>
          <w:szCs w:val="20"/>
          <w:lang w:eastAsia="nl-NL"/>
        </w:rPr>
        <w:t>ter info)</w:t>
      </w:r>
    </w:p>
    <w:p w14:paraId="22E4850F" w14:textId="3D7391D0" w:rsidR="008973C7" w:rsidRDefault="008973C7" w:rsidP="00BA30C3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8973C7">
        <w:rPr>
          <w:rFonts w:asciiTheme="majorHAnsi" w:eastAsia="Times New Roman" w:hAnsiTheme="majorHAnsi" w:cstheme="majorHAnsi"/>
          <w:sz w:val="24"/>
          <w:szCs w:val="24"/>
          <w:lang w:eastAsia="nl-NL"/>
        </w:rPr>
        <w:t>D</w:t>
      </w:r>
      <w:r w:rsidR="00A96E4C">
        <w:rPr>
          <w:rFonts w:asciiTheme="majorHAnsi" w:eastAsia="Times New Roman" w:hAnsiTheme="majorHAnsi" w:cstheme="majorHAnsi"/>
          <w:sz w:val="24"/>
          <w:szCs w:val="24"/>
          <w:lang w:eastAsia="nl-NL"/>
        </w:rPr>
        <w:t>eze aanvraag tot erkenning als werkgever die in economische moeilijkheden verkeert als gevolg van de Brexit</w:t>
      </w:r>
      <w:r w:rsidR="003B5453">
        <w:rPr>
          <w:rFonts w:asciiTheme="majorHAnsi" w:eastAsia="Times New Roman" w:hAnsiTheme="majorHAnsi" w:cstheme="majorHAnsi"/>
          <w:sz w:val="24"/>
          <w:szCs w:val="24"/>
          <w:lang w:eastAsia="nl-NL"/>
        </w:rPr>
        <w:t>,</w:t>
      </w:r>
      <w:r w:rsidR="00A96E4C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is opgesteld in toepassing van de wet van 6 maart 2020 tot behoud van tewerkstelling na de terugtrekking van het Verenigd Koninkrijk uit de Europese Unie (B.S. 25.03.2020)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2F674534" w14:textId="0FF3A984" w:rsidR="00D44367" w:rsidRPr="003F380A" w:rsidRDefault="00BF515C" w:rsidP="00D44367">
      <w:pPr>
        <w:spacing w:before="24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</w:pPr>
      <w:r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 xml:space="preserve">2. </w:t>
      </w:r>
      <w:r w:rsidR="00D4436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>Toepassingsgebied</w:t>
      </w:r>
    </w:p>
    <w:p w14:paraId="6FB88377" w14:textId="05F333B8" w:rsidR="00D44367" w:rsidRDefault="00D44367" w:rsidP="00BA30C3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Deze aanvraag is van toepassing op:</w:t>
      </w:r>
    </w:p>
    <w:p w14:paraId="00C55174" w14:textId="12545CE0" w:rsidR="00D44367" w:rsidRDefault="00D44367" w:rsidP="00D44367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Pr="00D44367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>arbeiders</w:t>
      </w:r>
      <w:r w:rsidR="007B5F95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ab/>
      </w:r>
      <w:r w:rsidR="007B5F95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ab/>
      </w:r>
      <w:r w:rsidRPr="00D44367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4367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FORMCHECKBOX </w:instrText>
      </w:r>
      <w:r w:rsidR="00CF4113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</w:r>
      <w:r w:rsidR="00CF4113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separate"/>
      </w:r>
      <w:r w:rsidRPr="00D44367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end"/>
      </w:r>
      <w:r w:rsidRPr="00D44367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 xml:space="preserve"> bedienden</w:t>
      </w:r>
      <w:r w:rsidR="007B5F95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ab/>
      </w:r>
      <w:r w:rsidR="007B5F95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ab/>
      </w:r>
      <w:r w:rsidRPr="00D44367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4367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FORMCHECKBOX </w:instrText>
      </w:r>
      <w:r w:rsidR="00CF4113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</w:r>
      <w:r w:rsidR="00CF4113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separate"/>
      </w:r>
      <w:r w:rsidRPr="00D44367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fldChar w:fldCharType="end"/>
      </w:r>
      <w:r w:rsidRPr="00D44367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 xml:space="preserve"> arbeiders en bedienden</w:t>
      </w:r>
    </w:p>
    <w:p w14:paraId="7AEC15D3" w14:textId="267DACF1" w:rsidR="00A96E4C" w:rsidRPr="003F380A" w:rsidRDefault="00BF515C" w:rsidP="00A96E4C">
      <w:pPr>
        <w:spacing w:before="24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</w:pPr>
      <w:r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>3.</w:t>
      </w:r>
      <w:r w:rsidR="00A96E4C" w:rsidRPr="003F380A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 xml:space="preserve"> </w:t>
      </w:r>
      <w:r w:rsidR="00F069E4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>Sociaal overleg</w:t>
      </w:r>
      <w:r w:rsidR="00102483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 xml:space="preserve"> </w:t>
      </w:r>
    </w:p>
    <w:p w14:paraId="71B442EB" w14:textId="1964CF1D" w:rsidR="00E85AEF" w:rsidRPr="00E85AEF" w:rsidRDefault="00E85AEF" w:rsidP="00BA30C3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</w:pPr>
      <w:r w:rsidRPr="00E85AEF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>De werkgever is gebonden door een:</w:t>
      </w:r>
    </w:p>
    <w:bookmarkStart w:id="12" w:name="_Hlk56417953"/>
    <w:p w14:paraId="1399EC9E" w14:textId="37F94AB8" w:rsidR="00A96E4C" w:rsidRPr="00E85AEF" w:rsidRDefault="00C50117" w:rsidP="00BA30C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bookmarkEnd w:id="12"/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Sectorale collectieve arbeidsovereenkomst </w:t>
      </w:r>
    </w:p>
    <w:p w14:paraId="35455B2D" w14:textId="63982593" w:rsidR="00C50117" w:rsidRDefault="00C50117" w:rsidP="00C50117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bookmarkStart w:id="13" w:name="_Hlk56412899"/>
      <w:r w:rsidRPr="00AC5775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>Arbeiders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: </w:t>
      </w:r>
      <w:bookmarkStart w:id="14" w:name="_Hlk65250771"/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CAO afgesloten op</w:t>
      </w:r>
      <w:bookmarkStart w:id="15" w:name="_Hlk58228687"/>
      <w:r w:rsidR="00A520D5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bookmarkEnd w:id="15"/>
      <w:r w:rsidR="00E364B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, </w:t>
      </w:r>
      <w:bookmarkStart w:id="16" w:name="_Hlk58226594"/>
      <w:r w:rsidR="00E364B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met geldigheidsduur van </w: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 w:rsidRPr="004F0E61">
        <w:rPr>
          <w:rFonts w:asciiTheme="majorHAnsi" w:hAnsiTheme="majorHAnsi" w:cstheme="majorHAnsi"/>
          <w:sz w:val="24"/>
        </w:rPr>
        <w:t xml:space="preserve"> </w:t>
      </w:r>
      <w:r w:rsidR="00E364B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tot en met </w: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7D4227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>
        <w:rPr>
          <w:rFonts w:asciiTheme="majorHAnsi" w:hAnsiTheme="majorHAnsi" w:cstheme="majorHAnsi"/>
          <w:sz w:val="24"/>
        </w:rPr>
        <w:t>.</w:t>
      </w:r>
    </w:p>
    <w:bookmarkEnd w:id="14"/>
    <w:bookmarkEnd w:id="16"/>
    <w:p w14:paraId="6432FE5C" w14:textId="096BA23C" w:rsidR="00E364B9" w:rsidRDefault="00C50117" w:rsidP="00E364B9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5775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>Bedienden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: CAO afgesloten op 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1F1BFC">
        <w:rPr>
          <w:rFonts w:asciiTheme="majorHAnsi" w:eastAsia="Times New Roman" w:hAnsiTheme="majorHAnsi" w:cstheme="majorHAnsi"/>
          <w:sz w:val="24"/>
          <w:szCs w:val="24"/>
          <w:lang w:eastAsia="nl-NL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="00E364B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met geldigheidsduur van 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 w:rsidRPr="004F0E61">
        <w:rPr>
          <w:rFonts w:asciiTheme="majorHAnsi" w:hAnsiTheme="majorHAnsi" w:cstheme="majorHAnsi"/>
          <w:sz w:val="24"/>
        </w:rPr>
        <w:t xml:space="preserve"> </w:t>
      </w:r>
      <w:r w:rsidR="00E364B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tot en met 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>
        <w:rPr>
          <w:rFonts w:asciiTheme="majorHAnsi" w:hAnsiTheme="majorHAnsi" w:cstheme="majorHAnsi"/>
          <w:sz w:val="24"/>
        </w:rPr>
        <w:t>.</w:t>
      </w:r>
    </w:p>
    <w:bookmarkEnd w:id="13"/>
    <w:p w14:paraId="528B9C4F" w14:textId="48A81415" w:rsidR="00C50117" w:rsidRDefault="00C50117" w:rsidP="00BA30C3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Ondernemings-CAO</w:t>
      </w:r>
      <w:proofErr w:type="spellEnd"/>
    </w:p>
    <w:p w14:paraId="731746B0" w14:textId="232DB89D" w:rsidR="00EB0738" w:rsidRDefault="00EB0738" w:rsidP="00EB0738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380A"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>(</w:t>
      </w:r>
      <w:r w:rsidR="003B5453"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>D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>e ingangsdatum van de CAO mag de datum van aanvraag tot erkenning niet voorafgaan</w:t>
      </w:r>
      <w:r w:rsidR="00A210D0"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>.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>)</w:t>
      </w:r>
    </w:p>
    <w:p w14:paraId="6E9C56A9" w14:textId="19D99625" w:rsidR="00E364B9" w:rsidRDefault="00C50117" w:rsidP="00E364B9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5775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>Arbeiders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: CAO afgesloten op 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, </w:t>
      </w:r>
      <w:r w:rsidR="001F1BFC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="00E364B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met geldigheidsduur van 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 w:rsidRPr="004F0E61">
        <w:rPr>
          <w:rFonts w:asciiTheme="majorHAnsi" w:hAnsiTheme="majorHAnsi" w:cstheme="majorHAnsi"/>
          <w:sz w:val="24"/>
        </w:rPr>
        <w:t xml:space="preserve"> </w:t>
      </w:r>
      <w:r w:rsidR="00E364B9">
        <w:rPr>
          <w:rFonts w:asciiTheme="majorHAnsi" w:eastAsia="Times New Roman" w:hAnsiTheme="majorHAnsi" w:cstheme="majorHAnsi"/>
          <w:sz w:val="24"/>
          <w:szCs w:val="24"/>
          <w:lang w:eastAsia="nl-NL"/>
        </w:rPr>
        <w:t>tot en met</w:t>
      </w:r>
      <w:r w:rsidR="009400F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>
        <w:rPr>
          <w:rFonts w:asciiTheme="majorHAnsi" w:hAnsiTheme="majorHAnsi" w:cstheme="majorHAnsi"/>
          <w:sz w:val="24"/>
        </w:rPr>
        <w:t>.</w:t>
      </w:r>
    </w:p>
    <w:p w14:paraId="479E806F" w14:textId="23F6BB34" w:rsidR="00E364B9" w:rsidRDefault="00C50117" w:rsidP="00E364B9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AC5775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>Bedienden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: CAO afgesloten op </w:t>
      </w:r>
      <w:bookmarkStart w:id="17" w:name="_Hlk56414695"/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bookmarkEnd w:id="17"/>
      <w:r w:rsidR="001F1BFC">
        <w:rPr>
          <w:rFonts w:asciiTheme="majorHAnsi" w:eastAsia="Times New Roman" w:hAnsiTheme="majorHAnsi" w:cstheme="majorHAnsi"/>
          <w:sz w:val="24"/>
          <w:szCs w:val="24"/>
          <w:lang w:eastAsia="nl-NL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="00E364B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met geldigheidsduur van 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 w:rsidRPr="004F0E61">
        <w:rPr>
          <w:rFonts w:asciiTheme="majorHAnsi" w:hAnsiTheme="majorHAnsi" w:cstheme="majorHAnsi"/>
          <w:sz w:val="24"/>
        </w:rPr>
        <w:t xml:space="preserve"> </w:t>
      </w:r>
      <w:r w:rsidR="00E364B9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tot en met 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="009400F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r w:rsidR="00E364B9">
        <w:rPr>
          <w:rFonts w:asciiTheme="majorHAnsi" w:hAnsiTheme="majorHAnsi" w:cstheme="majorHAnsi"/>
          <w:sz w:val="24"/>
        </w:rPr>
        <w:t>.</w:t>
      </w:r>
    </w:p>
    <w:bookmarkStart w:id="18" w:name="_Hlk56414139"/>
    <w:bookmarkStart w:id="19" w:name="_Hlk56414524"/>
    <w:p w14:paraId="700FCB6D" w14:textId="541D95D5" w:rsidR="00C50117" w:rsidRPr="008973C7" w:rsidRDefault="00C50117" w:rsidP="00AC5775">
      <w:pPr>
        <w:spacing w:before="240" w:after="24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bookmarkEnd w:id="18"/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="00AC5775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>Geen overleg vereist (</w:t>
      </w:r>
      <w:r w:rsidR="00AC5775" w:rsidRPr="00810737">
        <w:rPr>
          <w:rFonts w:asciiTheme="majorHAnsi" w:eastAsia="Times New Roman" w:hAnsiTheme="majorHAnsi" w:cstheme="majorHAnsi"/>
          <w:sz w:val="20"/>
          <w:szCs w:val="20"/>
          <w:lang w:val="nl-NL" w:eastAsia="nl-NL"/>
        </w:rPr>
        <w:t>bij gebreke aan sectorale CAO of syndicale afvaardiging</w:t>
      </w:r>
      <w:r w:rsidR="00AC5775" w:rsidRPr="001F1BFC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>) of de onderhandelingen met de syndicale afvaardiging h</w:t>
      </w:r>
      <w:r w:rsidR="00AC5775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>ebben niet geleid tot het sluiten van een CAO</w:t>
      </w:r>
      <w:r w:rsidR="00AC5775">
        <w:rPr>
          <w:rStyle w:val="Voetnootmarkering"/>
          <w:rFonts w:asciiTheme="majorHAnsi" w:eastAsia="Times New Roman" w:hAnsiTheme="majorHAnsi" w:cstheme="majorHAnsi"/>
          <w:sz w:val="24"/>
          <w:szCs w:val="24"/>
          <w:lang w:val="nl-NL" w:eastAsia="nl-NL"/>
        </w:rPr>
        <w:footnoteReference w:id="2"/>
      </w:r>
      <w:r w:rsidR="00AC5775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>.</w:t>
      </w:r>
    </w:p>
    <w:bookmarkEnd w:id="19"/>
    <w:p w14:paraId="26886783" w14:textId="1F0351F6" w:rsidR="003F380A" w:rsidRPr="003F380A" w:rsidRDefault="00BF515C" w:rsidP="003F380A">
      <w:pPr>
        <w:spacing w:before="24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</w:pPr>
      <w:r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>4.</w:t>
      </w:r>
      <w:r w:rsidR="003F380A" w:rsidRPr="003F380A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 xml:space="preserve"> </w:t>
      </w:r>
      <w:r w:rsidR="009661DB" w:rsidRPr="009661DB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>De betrokken regelingen</w:t>
      </w:r>
    </w:p>
    <w:bookmarkStart w:id="20" w:name="_Hlk56414490"/>
    <w:p w14:paraId="303255DF" w14:textId="7E39F706" w:rsidR="00BA30C3" w:rsidRDefault="004002F9" w:rsidP="004002F9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bookmarkEnd w:id="20"/>
      <w:r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 xml:space="preserve"> Tijdelijke collectieve regeling van volledige schorsing van de uitvoering van de arbeidsovereenkomst of van gedeeltelijke arbeid</w:t>
      </w:r>
      <w:r w:rsidR="00BF515C">
        <w:rPr>
          <w:rStyle w:val="Voetnootmarkering"/>
          <w:rFonts w:asciiTheme="majorHAnsi" w:eastAsia="Times New Roman" w:hAnsiTheme="majorHAnsi" w:cstheme="majorHAnsi"/>
          <w:sz w:val="24"/>
          <w:szCs w:val="24"/>
          <w:lang w:val="nl-NL" w:eastAsia="nl-NL"/>
        </w:rPr>
        <w:footnoteReference w:id="3"/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. </w:t>
      </w:r>
    </w:p>
    <w:p w14:paraId="74D12575" w14:textId="24BA8114" w:rsidR="004002F9" w:rsidRDefault="00E85AEF" w:rsidP="00E85AEF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B</w:t>
      </w:r>
      <w:r w:rsidR="004002F9">
        <w:rPr>
          <w:rFonts w:asciiTheme="majorHAnsi" w:eastAsia="Times New Roman" w:hAnsiTheme="majorHAnsi" w:cstheme="majorHAnsi"/>
          <w:sz w:val="24"/>
          <w:szCs w:val="24"/>
          <w:lang w:eastAsia="nl-NL"/>
        </w:rPr>
        <w:t>edrag van het supplement bovenop de werkloosheidsuitkering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: </w:t>
      </w:r>
      <w:bookmarkStart w:id="21" w:name="_Hlk56415828"/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  <w:bookmarkEnd w:id="21"/>
    </w:p>
    <w:p w14:paraId="5376D050" w14:textId="77777777" w:rsidR="00B85840" w:rsidRPr="00F70D2D" w:rsidRDefault="00B85840" w:rsidP="00B85840">
      <w:pPr>
        <w:spacing w:before="240" w:after="240" w:line="240" w:lineRule="auto"/>
        <w:ind w:left="426"/>
        <w:jc w:val="both"/>
        <w:rPr>
          <w:rFonts w:asciiTheme="majorHAnsi" w:eastAsia="Times New Roman" w:hAnsiTheme="majorHAnsi" w:cstheme="majorHAnsi"/>
          <w:color w:val="4472C4" w:themeColor="accent1"/>
          <w:sz w:val="20"/>
          <w:szCs w:val="20"/>
          <w:lang w:eastAsia="nl-NL"/>
        </w:rPr>
      </w:pPr>
      <w:r w:rsidRPr="00B85840">
        <w:rPr>
          <w:rFonts w:asciiTheme="majorHAnsi" w:eastAsia="Times New Roman" w:hAnsiTheme="majorHAnsi" w:cstheme="majorHAnsi"/>
          <w:b/>
          <w:bCs/>
          <w:color w:val="0070C0"/>
          <w:sz w:val="20"/>
          <w:szCs w:val="20"/>
          <w:lang w:eastAsia="nl-NL"/>
        </w:rPr>
        <w:t>Minimum 5,63 euro per dag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 xml:space="preserve">, </w:t>
      </w:r>
      <w:r w:rsidRPr="00B85840">
        <w:rPr>
          <w:rFonts w:asciiTheme="majorHAnsi" w:eastAsia="Times New Roman" w:hAnsiTheme="majorHAnsi" w:cstheme="majorHAnsi"/>
          <w:color w:val="0070C0"/>
          <w:sz w:val="20"/>
          <w:szCs w:val="20"/>
          <w:u w:val="single"/>
          <w:lang w:eastAsia="nl-NL"/>
        </w:rPr>
        <w:t>tenzij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 xml:space="preserve"> de werklieden van dezelfde werkgever (</w:t>
      </w:r>
      <w:r w:rsidRPr="006B0095"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>of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 xml:space="preserve"> </w:t>
      </w:r>
      <w:r w:rsidRPr="006B0095"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>bij ontstentenis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>,</w:t>
      </w:r>
      <w:r w:rsidRPr="006B0095"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 xml:space="preserve">de werklieden </w:t>
      </w:r>
      <w:r w:rsidRPr="006B0095"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 xml:space="preserve">in het paritair orgaan waaronder de werkgever zou ressorteren </w:t>
      </w:r>
      <w:proofErr w:type="gramStart"/>
      <w:r w:rsidRPr="006B0095"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>indien</w:t>
      </w:r>
      <w:proofErr w:type="gramEnd"/>
      <w:r w:rsidRPr="006B0095"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 xml:space="preserve"> hij werklieden zou tewerkstellen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>),</w:t>
      </w:r>
      <w:r w:rsidRPr="006B0095"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 xml:space="preserve"> die genieten van werkloosheidsuitkeringen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 xml:space="preserve"> </w:t>
      </w:r>
      <w:r w:rsidRPr="006B0095"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>in geval van schorsing van de uitvoering van de overeenkomst in toepassing van artikel 51 van de wet van 3 juli 1978 betreffende de arbeidsovereenkomsten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 xml:space="preserve">, </w:t>
      </w:r>
      <w:r w:rsidRPr="001F1BFC">
        <w:rPr>
          <w:rFonts w:asciiTheme="majorHAnsi" w:eastAsia="Times New Roman" w:hAnsiTheme="majorHAnsi" w:cstheme="majorHAnsi"/>
          <w:color w:val="0070C0"/>
          <w:sz w:val="20"/>
          <w:szCs w:val="20"/>
          <w:u w:val="single"/>
          <w:lang w:eastAsia="nl-NL"/>
        </w:rPr>
        <w:t>een hoger bedrag ontvangen</w:t>
      </w:r>
      <w:r>
        <w:rPr>
          <w:rFonts w:asciiTheme="majorHAnsi" w:eastAsia="Times New Roman" w:hAnsiTheme="majorHAnsi" w:cstheme="majorHAnsi"/>
          <w:color w:val="0070C0"/>
          <w:sz w:val="20"/>
          <w:szCs w:val="20"/>
          <w:lang w:eastAsia="nl-NL"/>
        </w:rPr>
        <w:t xml:space="preserve">. </w:t>
      </w:r>
    </w:p>
    <w:p w14:paraId="116F0066" w14:textId="646D4784" w:rsidR="00E85AEF" w:rsidRDefault="00E85AEF" w:rsidP="00E85AEF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Tijdelijke individuele vermindering van de arbeidsprestaties</w:t>
      </w:r>
      <w:r w:rsidR="00F70D2D">
        <w:rPr>
          <w:rStyle w:val="Voetnootmarkering"/>
          <w:rFonts w:asciiTheme="majorHAnsi" w:eastAsia="Times New Roman" w:hAnsiTheme="majorHAnsi" w:cstheme="majorHAnsi"/>
          <w:sz w:val="24"/>
          <w:szCs w:val="24"/>
          <w:lang w:eastAsia="nl-NL"/>
        </w:rPr>
        <w:footnoteReference w:id="4"/>
      </w:r>
      <w:r w:rsidR="00C31F9F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72E6CB5A" w14:textId="085602C4" w:rsidR="004002F9" w:rsidRDefault="00A529E5" w:rsidP="004002F9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="00E85AE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="00E85AEF">
        <w:rPr>
          <w:rFonts w:asciiTheme="majorHAnsi" w:eastAsia="Times New Roman" w:hAnsiTheme="majorHAnsi" w:cstheme="majorHAnsi"/>
          <w:sz w:val="24"/>
          <w:szCs w:val="24"/>
          <w:lang w:eastAsia="nl-NL"/>
        </w:rPr>
        <w:t>Tijdelijke aanpassing van de arbeidsduur</w:t>
      </w:r>
      <w:r w:rsidR="001F1BFC">
        <w:rPr>
          <w:rStyle w:val="Voetnootmarkering"/>
          <w:rFonts w:asciiTheme="majorHAnsi" w:eastAsia="Times New Roman" w:hAnsiTheme="majorHAnsi" w:cstheme="majorHAnsi"/>
          <w:sz w:val="24"/>
          <w:szCs w:val="24"/>
          <w:lang w:eastAsia="nl-NL"/>
        </w:rPr>
        <w:footnoteReference w:id="5"/>
      </w:r>
      <w:r w:rsidR="00C31F9F">
        <w:rPr>
          <w:rFonts w:asciiTheme="majorHAnsi" w:eastAsia="Times New Roman" w:hAnsiTheme="majorHAnsi" w:cstheme="majorHAnsi"/>
          <w:sz w:val="24"/>
          <w:szCs w:val="24"/>
          <w:lang w:eastAsia="nl-NL"/>
        </w:rPr>
        <w:t>.</w:t>
      </w:r>
    </w:p>
    <w:p w14:paraId="657EAB45" w14:textId="7075D22B" w:rsidR="003F380A" w:rsidRPr="003F380A" w:rsidRDefault="00BF515C" w:rsidP="00C13E30">
      <w:pPr>
        <w:spacing w:before="240" w:after="240" w:line="240" w:lineRule="auto"/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eastAsia="nl-NL"/>
        </w:rPr>
      </w:pPr>
      <w:r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eastAsia="nl-NL"/>
        </w:rPr>
        <w:t xml:space="preserve">5. </w:t>
      </w:r>
      <w:r w:rsidR="00E85AEF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eastAsia="nl-NL"/>
        </w:rPr>
        <w:t xml:space="preserve">Statuut van “werkgever in </w:t>
      </w:r>
      <w:r w:rsidR="00F13431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eastAsia="nl-NL"/>
        </w:rPr>
        <w:t xml:space="preserve">economische </w:t>
      </w:r>
      <w:r w:rsidR="00E85AEF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eastAsia="nl-NL"/>
        </w:rPr>
        <w:t>moeilijkheden als gevolg van de Brexit”</w:t>
      </w:r>
      <w:r w:rsidR="003F380A" w:rsidRPr="003F380A">
        <w:rPr>
          <w:rFonts w:ascii="Calibri Light" w:eastAsia="Times New Roman" w:hAnsi="Calibri Light" w:cs="Calibri Light"/>
          <w:b/>
          <w:iCs/>
          <w:color w:val="0070C0"/>
          <w:sz w:val="32"/>
          <w:szCs w:val="32"/>
          <w:lang w:eastAsia="nl-NL"/>
        </w:rPr>
        <w:t xml:space="preserve">  </w:t>
      </w:r>
    </w:p>
    <w:p w14:paraId="477D6290" w14:textId="7C8CCEB1" w:rsidR="003F380A" w:rsidRDefault="00E85AEF" w:rsidP="003F380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De voormelde </w:t>
      </w:r>
      <w:r w:rsidR="00346B6D" w:rsidRPr="00346B6D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werkgever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beantwoordt aan de voorwaarden van </w:t>
      </w:r>
      <w:r w:rsidR="00F13431">
        <w:rPr>
          <w:rFonts w:asciiTheme="majorHAnsi" w:eastAsia="Times New Roman" w:hAnsiTheme="majorHAnsi" w:cstheme="majorHAnsi"/>
          <w:sz w:val="24"/>
          <w:szCs w:val="24"/>
          <w:lang w:eastAsia="nl-NL"/>
        </w:rPr>
        <w:t>werkgever in economische moeilijkheden als gevolg van de Brexit</w:t>
      </w:r>
      <w:r w:rsidR="00991641">
        <w:rPr>
          <w:rFonts w:asciiTheme="majorHAnsi" w:eastAsia="Times New Roman" w:hAnsiTheme="majorHAnsi" w:cstheme="majorHAnsi"/>
          <w:sz w:val="24"/>
          <w:szCs w:val="24"/>
          <w:lang w:eastAsia="nl-NL"/>
        </w:rPr>
        <w:t>,</w:t>
      </w:r>
      <w:r w:rsidR="00F13431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overeenkomstig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="00F13431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artikel 4 van de wet van 6 maart 2020 </w:t>
      </w:r>
      <w:r w:rsidR="00F13431" w:rsidRPr="00F13431">
        <w:rPr>
          <w:rFonts w:asciiTheme="majorHAnsi" w:eastAsia="Times New Roman" w:hAnsiTheme="majorHAnsi" w:cstheme="majorHAnsi"/>
          <w:sz w:val="24"/>
          <w:szCs w:val="24"/>
          <w:lang w:eastAsia="nl-NL"/>
        </w:rPr>
        <w:t>tot behoud van de tewerkstelling na de terugtrekking van het Verenigd Koninkrijk uit de Europese Unie</w:t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: </w:t>
      </w:r>
    </w:p>
    <w:p w14:paraId="3364BEAE" w14:textId="5E2EC254" w:rsidR="00F13431" w:rsidRPr="00F044C1" w:rsidRDefault="00F044C1" w:rsidP="00F044C1">
      <w:pPr>
        <w:rPr>
          <w:color w:val="0070C0"/>
          <w:sz w:val="28"/>
          <w:szCs w:val="28"/>
          <w:u w:val="single"/>
          <w:lang w:eastAsia="nl-NL"/>
        </w:rPr>
      </w:pPr>
      <w:bookmarkStart w:id="22" w:name="_Hlk56415667"/>
      <w:r w:rsidRPr="00F044C1">
        <w:rPr>
          <w:rFonts w:asciiTheme="majorHAnsi" w:hAnsiTheme="majorHAnsi" w:cstheme="majorHAnsi"/>
          <w:color w:val="0070C0"/>
          <w:sz w:val="28"/>
          <w:szCs w:val="28"/>
          <w:lang w:eastAsia="nl-NL"/>
        </w:rPr>
        <w:t xml:space="preserve">a) </w:t>
      </w:r>
      <w:r w:rsidR="00835783" w:rsidRPr="00F044C1">
        <w:rPr>
          <w:rFonts w:asciiTheme="majorHAnsi" w:hAnsiTheme="majorHAnsi" w:cstheme="majorHAnsi"/>
          <w:color w:val="0070C0"/>
          <w:sz w:val="28"/>
          <w:szCs w:val="28"/>
          <w:u w:val="single"/>
          <w:lang w:eastAsia="nl-NL"/>
        </w:rPr>
        <w:t>Het ingeroepen criterium</w:t>
      </w:r>
      <w:r w:rsidRPr="00F044C1">
        <w:rPr>
          <w:rStyle w:val="Voetnootmarkering"/>
          <w:color w:val="0070C0"/>
          <w:sz w:val="28"/>
          <w:szCs w:val="28"/>
          <w:lang w:eastAsia="nl-NL"/>
        </w:rPr>
        <w:footnoteReference w:id="6"/>
      </w:r>
    </w:p>
    <w:bookmarkEnd w:id="22"/>
    <w:p w14:paraId="303B08C1" w14:textId="771D0D56" w:rsidR="003F380A" w:rsidRPr="003F380A" w:rsidRDefault="003F380A" w:rsidP="003F380A">
      <w:pPr>
        <w:spacing w:before="240" w:after="240" w:line="240" w:lineRule="auto"/>
        <w:ind w:left="426"/>
        <w:rPr>
          <w:rFonts w:asciiTheme="majorHAnsi" w:eastAsia="Times New Roman" w:hAnsiTheme="majorHAnsi" w:cstheme="majorHAnsi"/>
          <w:sz w:val="20"/>
          <w:szCs w:val="20"/>
          <w:lang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lastRenderedPageBreak/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F044C1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>D</w:t>
      </w:r>
      <w:r w:rsidR="00346B6D" w:rsidRPr="00F044C1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 xml:space="preserve">aling van </w:t>
      </w:r>
      <w:r w:rsidR="000E5815" w:rsidRPr="00F044C1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 xml:space="preserve">de omzet met </w:t>
      </w:r>
      <w:r w:rsidR="00346B6D" w:rsidRPr="00F044C1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 xml:space="preserve">ten minste </w:t>
      </w:r>
      <w:r w:rsidR="00F13431" w:rsidRPr="00F044C1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>5</w:t>
      </w:r>
      <w:r w:rsidR="00346B6D" w:rsidRPr="00F044C1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>%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274"/>
        <w:gridCol w:w="2426"/>
        <w:gridCol w:w="2950"/>
        <w:gridCol w:w="1412"/>
      </w:tblGrid>
      <w:tr w:rsidR="00C13E30" w:rsidRPr="003F380A" w14:paraId="3634627E" w14:textId="5FB9FF48" w:rsidTr="00C13E30">
        <w:tc>
          <w:tcPr>
            <w:tcW w:w="2274" w:type="dxa"/>
          </w:tcPr>
          <w:p w14:paraId="63CB90CE" w14:textId="77777777" w:rsidR="00C13E30" w:rsidRPr="003F380A" w:rsidRDefault="00C13E30" w:rsidP="003F380A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bookmarkStart w:id="23" w:name="_Hlk58580254"/>
          </w:p>
        </w:tc>
        <w:tc>
          <w:tcPr>
            <w:tcW w:w="2426" w:type="dxa"/>
          </w:tcPr>
          <w:p w14:paraId="2453992D" w14:textId="77777777" w:rsidR="00C13E30" w:rsidRDefault="00C13E30" w:rsidP="00A529E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Referteperiode</w:t>
            </w:r>
            <w:proofErr w:type="spellEnd"/>
            <w:r w:rsidRPr="003F380A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</w:p>
          <w:p w14:paraId="137F0DA0" w14:textId="6B816D75" w:rsidR="00C13E30" w:rsidRPr="003F380A" w:rsidRDefault="00C13E30" w:rsidP="00A529E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br/>
            </w: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(</w:t>
            </w:r>
            <w:r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waarde</w:t>
            </w: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 xml:space="preserve"> 1)</w:t>
            </w:r>
          </w:p>
        </w:tc>
        <w:tc>
          <w:tcPr>
            <w:tcW w:w="2950" w:type="dxa"/>
          </w:tcPr>
          <w:p w14:paraId="168D6AA0" w14:textId="1FAB0ABA" w:rsidR="00C13E30" w:rsidRDefault="00C13E30" w:rsidP="00A529E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Corresponderende periode  </w:t>
            </w:r>
          </w:p>
          <w:p w14:paraId="612345CC" w14:textId="1D621ED1" w:rsidR="00C13E30" w:rsidRDefault="00C13E30" w:rsidP="00A529E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"/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instrText xml:space="preserve"> FORMCHECKBOX </w:instrText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bookmarkEnd w:id="24"/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t xml:space="preserve"> </w:t>
            </w:r>
            <w:r w:rsidRPr="00A73E5B">
              <w:rPr>
                <w:rFonts w:asciiTheme="majorHAnsi" w:eastAsia="Times New Roman" w:hAnsiTheme="majorHAnsi" w:cstheme="majorHAnsi"/>
                <w:sz w:val="24"/>
                <w:szCs w:val="24"/>
                <w:lang w:val="nl-NL" w:eastAsia="nl-NL"/>
              </w:rPr>
              <w:t>Y-1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</w:p>
          <w:p w14:paraId="572B66FA" w14:textId="42527FE4" w:rsidR="00C13E30" w:rsidRDefault="00C13E30" w:rsidP="00A529E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80A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instrText xml:space="preserve"> FORMCHECKBOX </w:instrText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t xml:space="preserve"> </w:t>
            </w:r>
            <w:r w:rsidRPr="00A73E5B">
              <w:rPr>
                <w:rFonts w:asciiTheme="majorHAnsi" w:eastAsia="Times New Roman" w:hAnsiTheme="majorHAnsi" w:cstheme="majorHAnsi"/>
                <w:sz w:val="24"/>
                <w:szCs w:val="24"/>
                <w:lang w:val="nl-NL" w:eastAsia="nl-NL"/>
              </w:rPr>
              <w:t>Y-2</w:t>
            </w:r>
            <w:r w:rsidRPr="00691476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</w:p>
          <w:p w14:paraId="0C3A5DFD" w14:textId="17C79195" w:rsidR="00C13E30" w:rsidRPr="00A529E5" w:rsidRDefault="00C13E30" w:rsidP="00A529E5">
            <w:pPr>
              <w:spacing w:after="120"/>
              <w:jc w:val="center"/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</w:pP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(</w:t>
            </w:r>
            <w:r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waarde 2</w:t>
            </w: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)</w:t>
            </w:r>
          </w:p>
        </w:tc>
        <w:tc>
          <w:tcPr>
            <w:tcW w:w="1412" w:type="dxa"/>
          </w:tcPr>
          <w:p w14:paraId="7D834ABD" w14:textId="686B3D5B" w:rsidR="00C13E30" w:rsidRDefault="00C13E30" w:rsidP="00A529E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1F1BFC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Procentuele daling </w:t>
            </w:r>
          </w:p>
        </w:tc>
      </w:tr>
      <w:bookmarkEnd w:id="23"/>
      <w:tr w:rsidR="00C13E30" w:rsidRPr="003F380A" w14:paraId="6381FB55" w14:textId="30D72FD8" w:rsidTr="00C13E30">
        <w:tc>
          <w:tcPr>
            <w:tcW w:w="2274" w:type="dxa"/>
          </w:tcPr>
          <w:p w14:paraId="12B33C5D" w14:textId="414530E5" w:rsidR="00C13E30" w:rsidRPr="003F380A" w:rsidRDefault="00C13E30" w:rsidP="003F380A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Omzetcijfer</w:t>
            </w:r>
            <w:proofErr w:type="spellEnd"/>
            <w:r w:rsidRPr="003F380A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</w:p>
        </w:tc>
        <w:tc>
          <w:tcPr>
            <w:tcW w:w="2426" w:type="dxa"/>
          </w:tcPr>
          <w:p w14:paraId="011F854B" w14:textId="5CC7DE8A" w:rsidR="00C13E30" w:rsidRPr="003F380A" w:rsidRDefault="007B5F95" w:rsidP="003F380A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2950" w:type="dxa"/>
          </w:tcPr>
          <w:p w14:paraId="314948FE" w14:textId="7BC4698A" w:rsidR="00C13E30" w:rsidRPr="003F380A" w:rsidRDefault="007B5F95" w:rsidP="003F380A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 w:rsidR="00C13E30"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1412" w:type="dxa"/>
          </w:tcPr>
          <w:p w14:paraId="4A533C9F" w14:textId="5F5CE33E" w:rsidR="00C13E30" w:rsidRPr="003F380A" w:rsidRDefault="00C13E30" w:rsidP="003F380A">
            <w:pPr>
              <w:spacing w:before="240" w:after="2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 w:rsidR="007B5F95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%</w:t>
            </w:r>
          </w:p>
        </w:tc>
      </w:tr>
    </w:tbl>
    <w:p w14:paraId="2112ABFF" w14:textId="3095A031" w:rsidR="003F380A" w:rsidRPr="003F380A" w:rsidRDefault="003F380A" w:rsidP="003F380A">
      <w:pPr>
        <w:spacing w:before="240" w:after="240" w:line="240" w:lineRule="auto"/>
        <w:ind w:left="357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nl-NL"/>
        </w:rPr>
      </w:pPr>
      <w:r w:rsidRPr="00A572E4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Pr="003F380A">
        <w:rPr>
          <w:rFonts w:asciiTheme="majorHAnsi" w:eastAsia="Times New Roman" w:hAnsiTheme="majorHAnsi" w:cstheme="majorHAnsi"/>
          <w:sz w:val="20"/>
          <w:szCs w:val="20"/>
          <w:lang w:eastAsia="nl-NL"/>
        </w:rPr>
        <w:t xml:space="preserve"> </w:t>
      </w:r>
      <w:bookmarkStart w:id="25" w:name="_Hlk56415192"/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F044C1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>D</w:t>
      </w:r>
      <w:r w:rsidR="00691476" w:rsidRPr="00F044C1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 xml:space="preserve">aling van de productie met ten minste </w:t>
      </w:r>
      <w:r w:rsidR="00F13431" w:rsidRPr="00F044C1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>5</w:t>
      </w:r>
      <w:r w:rsidR="00691476" w:rsidRPr="00F044C1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>%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377"/>
        <w:gridCol w:w="2399"/>
        <w:gridCol w:w="2874"/>
        <w:gridCol w:w="1412"/>
      </w:tblGrid>
      <w:tr w:rsidR="001F1BFC" w:rsidRPr="003F380A" w14:paraId="54ABE093" w14:textId="26C8C7CD" w:rsidTr="001F1BFC">
        <w:tc>
          <w:tcPr>
            <w:tcW w:w="2377" w:type="dxa"/>
          </w:tcPr>
          <w:p w14:paraId="645D0ECE" w14:textId="77777777" w:rsidR="001F1BFC" w:rsidRPr="003F380A" w:rsidRDefault="001F1BFC" w:rsidP="001F1BFC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bookmarkStart w:id="26" w:name="_Hlk45612110"/>
          </w:p>
        </w:tc>
        <w:tc>
          <w:tcPr>
            <w:tcW w:w="2399" w:type="dxa"/>
          </w:tcPr>
          <w:p w14:paraId="1D18871A" w14:textId="77777777" w:rsidR="001F1BFC" w:rsidRDefault="001F1BFC" w:rsidP="001F1BFC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Referteperiode</w:t>
            </w:r>
            <w:proofErr w:type="spellEnd"/>
            <w:r w:rsidRPr="003F380A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</w:p>
          <w:p w14:paraId="610DE560" w14:textId="5103C45D" w:rsidR="001F1BFC" w:rsidRPr="003F380A" w:rsidRDefault="001F1BFC" w:rsidP="001F1BF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br/>
            </w: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(</w:t>
            </w:r>
            <w:r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waarde</w:t>
            </w: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 xml:space="preserve"> 1)</w:t>
            </w:r>
          </w:p>
        </w:tc>
        <w:tc>
          <w:tcPr>
            <w:tcW w:w="2874" w:type="dxa"/>
          </w:tcPr>
          <w:p w14:paraId="0FE297D5" w14:textId="77777777" w:rsidR="001F1BFC" w:rsidRDefault="001F1BFC" w:rsidP="001F1BFC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Corresponderende periode  </w:t>
            </w:r>
          </w:p>
          <w:p w14:paraId="2223DD25" w14:textId="77777777" w:rsidR="001F1BFC" w:rsidRDefault="001F1BFC" w:rsidP="001F1BF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instrText xml:space="preserve"> FORMCHECKBOX </w:instrText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t xml:space="preserve"> </w:t>
            </w:r>
            <w:r w:rsidRPr="00A73E5B">
              <w:rPr>
                <w:rFonts w:asciiTheme="majorHAnsi" w:eastAsia="Times New Roman" w:hAnsiTheme="majorHAnsi" w:cstheme="majorHAnsi"/>
                <w:sz w:val="24"/>
                <w:szCs w:val="24"/>
                <w:lang w:val="nl-NL" w:eastAsia="nl-NL"/>
              </w:rPr>
              <w:t>Y-1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</w:p>
          <w:p w14:paraId="54E7A3A4" w14:textId="77777777" w:rsidR="001F1BFC" w:rsidRDefault="001F1BFC" w:rsidP="001F1BF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80A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instrText xml:space="preserve"> FORMCHECKBOX </w:instrText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t xml:space="preserve"> </w:t>
            </w:r>
            <w:r w:rsidRPr="00A73E5B">
              <w:rPr>
                <w:rFonts w:asciiTheme="majorHAnsi" w:eastAsia="Times New Roman" w:hAnsiTheme="majorHAnsi" w:cstheme="majorHAnsi"/>
                <w:sz w:val="24"/>
                <w:szCs w:val="24"/>
                <w:lang w:val="nl-NL" w:eastAsia="nl-NL"/>
              </w:rPr>
              <w:t>Y-2</w:t>
            </w:r>
            <w:r w:rsidRPr="00691476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</w:p>
          <w:p w14:paraId="6D258D55" w14:textId="557DA431" w:rsidR="001F1BFC" w:rsidRPr="00F13431" w:rsidRDefault="001F1BFC" w:rsidP="001F1BFC">
            <w:pPr>
              <w:spacing w:after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 xml:space="preserve"> (</w:t>
            </w:r>
            <w:r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waarde 2</w:t>
            </w: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)</w:t>
            </w:r>
          </w:p>
        </w:tc>
        <w:tc>
          <w:tcPr>
            <w:tcW w:w="1412" w:type="dxa"/>
          </w:tcPr>
          <w:p w14:paraId="7FA5DD3C" w14:textId="3E88419F" w:rsidR="001F1BFC" w:rsidRDefault="001F1BFC" w:rsidP="001F1BFC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1F1BFC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Procentuele daling </w:t>
            </w:r>
          </w:p>
        </w:tc>
      </w:tr>
      <w:tr w:rsidR="001F1BFC" w:rsidRPr="003F380A" w14:paraId="478935F1" w14:textId="192537DE" w:rsidTr="001F1BFC">
        <w:tc>
          <w:tcPr>
            <w:tcW w:w="2377" w:type="dxa"/>
          </w:tcPr>
          <w:p w14:paraId="60D35A6A" w14:textId="2AF0E34F" w:rsidR="001F1BFC" w:rsidRPr="003F380A" w:rsidRDefault="001F1BFC" w:rsidP="001F1BFC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Productiecijfer</w:t>
            </w:r>
            <w:proofErr w:type="spellEnd"/>
            <w:r w:rsidRPr="003F380A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</w:p>
        </w:tc>
        <w:tc>
          <w:tcPr>
            <w:tcW w:w="2399" w:type="dxa"/>
          </w:tcPr>
          <w:p w14:paraId="27408DBE" w14:textId="77777777" w:rsidR="001F1BFC" w:rsidRPr="003F380A" w:rsidRDefault="001F1BFC" w:rsidP="001F1BFC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2874" w:type="dxa"/>
          </w:tcPr>
          <w:p w14:paraId="728A87D0" w14:textId="77777777" w:rsidR="001F1BFC" w:rsidRPr="003F380A" w:rsidRDefault="001F1BFC" w:rsidP="001F1BFC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1412" w:type="dxa"/>
          </w:tcPr>
          <w:p w14:paraId="43DCF6DF" w14:textId="169ED35E" w:rsidR="001F1BFC" w:rsidRPr="003F380A" w:rsidRDefault="001F1BFC" w:rsidP="001F1BFC">
            <w:pPr>
              <w:spacing w:before="240" w:after="2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%</w:t>
            </w:r>
          </w:p>
        </w:tc>
      </w:tr>
      <w:tr w:rsidR="001F1BFC" w:rsidRPr="003F380A" w14:paraId="0DFF5F66" w14:textId="0EF79DD5" w:rsidTr="001F1BFC">
        <w:tc>
          <w:tcPr>
            <w:tcW w:w="2377" w:type="dxa"/>
          </w:tcPr>
          <w:p w14:paraId="75E7304B" w14:textId="37DAEDB6" w:rsidR="001F1BFC" w:rsidRPr="003F380A" w:rsidRDefault="001F1BFC" w:rsidP="001F1BFC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Waarde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van de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productie</w:t>
            </w:r>
            <w:proofErr w:type="spellEnd"/>
            <w:r w:rsidRPr="003F380A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</w:p>
        </w:tc>
        <w:tc>
          <w:tcPr>
            <w:tcW w:w="2399" w:type="dxa"/>
          </w:tcPr>
          <w:p w14:paraId="4134B3F8" w14:textId="7496F63E" w:rsidR="001F1BFC" w:rsidRPr="003F380A" w:rsidRDefault="001F1BFC" w:rsidP="001F1BFC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2874" w:type="dxa"/>
          </w:tcPr>
          <w:p w14:paraId="1DE8FB5A" w14:textId="4976D87D" w:rsidR="001F1BFC" w:rsidRPr="003F380A" w:rsidRDefault="001F1BFC" w:rsidP="001F1BFC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1412" w:type="dxa"/>
          </w:tcPr>
          <w:p w14:paraId="4C6EBF88" w14:textId="661F8D9F" w:rsidR="001F1BFC" w:rsidRDefault="001F1BFC" w:rsidP="001F1BFC">
            <w:pPr>
              <w:spacing w:before="240" w:after="2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%</w:t>
            </w:r>
          </w:p>
        </w:tc>
      </w:tr>
    </w:tbl>
    <w:bookmarkStart w:id="27" w:name="_Hlk56417696"/>
    <w:bookmarkEnd w:id="25"/>
    <w:bookmarkEnd w:id="26"/>
    <w:p w14:paraId="360F5FD6" w14:textId="772F4CB1" w:rsidR="00F13431" w:rsidRPr="003F380A" w:rsidRDefault="00F13431" w:rsidP="00F13431">
      <w:pPr>
        <w:spacing w:before="240" w:after="240" w:line="240" w:lineRule="auto"/>
        <w:ind w:left="357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bookmarkEnd w:id="27"/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F044C1">
        <w:rPr>
          <w:rFonts w:asciiTheme="majorHAnsi" w:eastAsia="Times New Roman" w:hAnsiTheme="majorHAnsi" w:cstheme="majorHAnsi"/>
          <w:sz w:val="24"/>
          <w:szCs w:val="24"/>
          <w:u w:val="single"/>
          <w:lang w:eastAsia="nl-NL"/>
        </w:rPr>
        <w:t>Daling van de bestellingen met ten minste 5%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291"/>
        <w:gridCol w:w="2422"/>
        <w:gridCol w:w="2937"/>
        <w:gridCol w:w="1412"/>
      </w:tblGrid>
      <w:tr w:rsidR="001F1BFC" w:rsidRPr="003F380A" w14:paraId="30AB474C" w14:textId="1E83DDED" w:rsidTr="001F1BFC">
        <w:tc>
          <w:tcPr>
            <w:tcW w:w="2291" w:type="dxa"/>
          </w:tcPr>
          <w:p w14:paraId="06DC5AE1" w14:textId="77777777" w:rsidR="001F1BFC" w:rsidRPr="003F380A" w:rsidRDefault="001F1BFC" w:rsidP="00A529E5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</w:p>
        </w:tc>
        <w:tc>
          <w:tcPr>
            <w:tcW w:w="2422" w:type="dxa"/>
          </w:tcPr>
          <w:p w14:paraId="138C7CD5" w14:textId="77777777" w:rsidR="001F1BFC" w:rsidRDefault="001F1BFC" w:rsidP="00A529E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Referteperiode</w:t>
            </w:r>
            <w:proofErr w:type="spellEnd"/>
            <w:r w:rsidRPr="003F380A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</w:p>
          <w:p w14:paraId="165F979F" w14:textId="0F9DA430" w:rsidR="001F1BFC" w:rsidRPr="003F380A" w:rsidRDefault="001F1BFC" w:rsidP="00A529E5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br/>
            </w: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(</w:t>
            </w:r>
            <w:r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waarde</w:t>
            </w: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 xml:space="preserve"> 1)</w:t>
            </w:r>
          </w:p>
        </w:tc>
        <w:tc>
          <w:tcPr>
            <w:tcW w:w="2937" w:type="dxa"/>
          </w:tcPr>
          <w:p w14:paraId="69AD918D" w14:textId="77777777" w:rsidR="001F1BFC" w:rsidRDefault="001F1BFC" w:rsidP="00A529E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Corresponderende periode  </w:t>
            </w:r>
          </w:p>
          <w:p w14:paraId="28611915" w14:textId="77777777" w:rsidR="001F1BFC" w:rsidRDefault="001F1BFC" w:rsidP="00A73E5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instrText xml:space="preserve"> FORMCHECKBOX </w:instrText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t xml:space="preserve"> </w:t>
            </w:r>
            <w:r w:rsidRPr="00A73E5B">
              <w:rPr>
                <w:rFonts w:asciiTheme="majorHAnsi" w:eastAsia="Times New Roman" w:hAnsiTheme="majorHAnsi" w:cstheme="majorHAnsi"/>
                <w:sz w:val="24"/>
                <w:szCs w:val="24"/>
                <w:lang w:val="nl-NL" w:eastAsia="nl-NL"/>
              </w:rPr>
              <w:t>Y-1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</w:p>
          <w:p w14:paraId="300C10F3" w14:textId="77777777" w:rsidR="001F1BFC" w:rsidRDefault="001F1BFC" w:rsidP="00A73E5B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80A"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  <w:instrText xml:space="preserve"> FORMCHECKBOX </w:instrText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</w:r>
            <w:r w:rsidR="00CF4113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Times New Roman" w:eastAsia="Times New Roman" w:hAnsi="Times New Roman"/>
                <w:sz w:val="24"/>
                <w:szCs w:val="24"/>
                <w:lang w:val="nl-NL" w:eastAsia="nl-NL"/>
              </w:rPr>
              <w:t xml:space="preserve"> </w:t>
            </w:r>
            <w:r w:rsidRPr="00A73E5B">
              <w:rPr>
                <w:rFonts w:asciiTheme="majorHAnsi" w:eastAsia="Times New Roman" w:hAnsiTheme="majorHAnsi" w:cstheme="majorHAnsi"/>
                <w:sz w:val="24"/>
                <w:szCs w:val="24"/>
                <w:lang w:val="nl-NL" w:eastAsia="nl-NL"/>
              </w:rPr>
              <w:t>Y-2</w:t>
            </w:r>
            <w:r w:rsidRPr="00691476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 xml:space="preserve"> </w:t>
            </w:r>
          </w:p>
          <w:p w14:paraId="6C48672E" w14:textId="59F2F758" w:rsidR="001F1BFC" w:rsidRPr="00F13431" w:rsidRDefault="001F1BFC" w:rsidP="00A73E5B">
            <w:pPr>
              <w:spacing w:after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 xml:space="preserve"> (</w:t>
            </w:r>
            <w:r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waarde 2</w:t>
            </w:r>
            <w:r w:rsidRPr="003F380A">
              <w:rPr>
                <w:rFonts w:ascii="Calibri Light" w:eastAsia="Times New Roman" w:hAnsi="Calibri Light" w:cs="Calibri Light"/>
                <w:color w:val="0070C0"/>
                <w:lang w:val="nl-NL" w:eastAsia="nl-NL"/>
              </w:rPr>
              <w:t>)</w:t>
            </w:r>
          </w:p>
        </w:tc>
        <w:tc>
          <w:tcPr>
            <w:tcW w:w="1412" w:type="dxa"/>
          </w:tcPr>
          <w:p w14:paraId="43E583A5" w14:textId="2E68A1D7" w:rsidR="001F1BFC" w:rsidRDefault="001F1BFC" w:rsidP="00A529E5">
            <w:pPr>
              <w:spacing w:before="12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</w:pPr>
            <w:r w:rsidRPr="001F1BFC">
              <w:rPr>
                <w:rFonts w:asciiTheme="majorHAnsi" w:eastAsia="Times New Roman" w:hAnsiTheme="majorHAnsi" w:cstheme="majorHAnsi"/>
                <w:sz w:val="24"/>
                <w:szCs w:val="24"/>
                <w:lang w:eastAsia="nl-NL"/>
              </w:rPr>
              <w:t>Procentuele daling</w:t>
            </w:r>
          </w:p>
        </w:tc>
      </w:tr>
      <w:tr w:rsidR="001F1BFC" w:rsidRPr="003F380A" w14:paraId="3156F34E" w14:textId="56F833C5" w:rsidTr="001F1BFC">
        <w:tc>
          <w:tcPr>
            <w:tcW w:w="2291" w:type="dxa"/>
          </w:tcPr>
          <w:p w14:paraId="35DB048E" w14:textId="52FF3779" w:rsidR="001F1BFC" w:rsidRPr="003F380A" w:rsidRDefault="001F1BFC" w:rsidP="002D2EC1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Aantal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bestellingen</w:t>
            </w:r>
            <w:proofErr w:type="spellEnd"/>
            <w:r w:rsidRPr="003F380A"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</w:t>
            </w:r>
          </w:p>
        </w:tc>
        <w:tc>
          <w:tcPr>
            <w:tcW w:w="2422" w:type="dxa"/>
          </w:tcPr>
          <w:p w14:paraId="2E4A7C2D" w14:textId="77777777" w:rsidR="001F1BFC" w:rsidRPr="003F380A" w:rsidRDefault="001F1BFC" w:rsidP="002D2EC1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2937" w:type="dxa"/>
          </w:tcPr>
          <w:p w14:paraId="7A8A93D9" w14:textId="77777777" w:rsidR="001F1BFC" w:rsidRPr="003F380A" w:rsidRDefault="001F1BFC" w:rsidP="002D2EC1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1412" w:type="dxa"/>
          </w:tcPr>
          <w:p w14:paraId="0AE6FCD0" w14:textId="50EC13C5" w:rsidR="001F1BFC" w:rsidRPr="003F380A" w:rsidRDefault="001F1BFC" w:rsidP="002D2EC1">
            <w:pPr>
              <w:spacing w:before="240" w:after="2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%</w:t>
            </w:r>
          </w:p>
        </w:tc>
      </w:tr>
      <w:tr w:rsidR="001F1BFC" w:rsidRPr="003F380A" w14:paraId="41D9FB94" w14:textId="5A7D6EC9" w:rsidTr="001F1BFC">
        <w:tc>
          <w:tcPr>
            <w:tcW w:w="2291" w:type="dxa"/>
          </w:tcPr>
          <w:p w14:paraId="6FC0BA65" w14:textId="0252AE0E" w:rsidR="001F1BFC" w:rsidRPr="003F380A" w:rsidRDefault="001F1BFC" w:rsidP="002D2EC1">
            <w:pPr>
              <w:spacing w:before="240" w:after="240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Waarde</w:t>
            </w:r>
            <w:proofErr w:type="spellEnd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 xml:space="preserve"> van de </w:t>
            </w: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  <w:t>bestellingen</w:t>
            </w:r>
            <w:proofErr w:type="spellEnd"/>
          </w:p>
        </w:tc>
        <w:tc>
          <w:tcPr>
            <w:tcW w:w="2422" w:type="dxa"/>
          </w:tcPr>
          <w:p w14:paraId="4FBBA455" w14:textId="3727DC6F" w:rsidR="001F1BFC" w:rsidRPr="003F380A" w:rsidRDefault="001F1BFC" w:rsidP="002D2EC1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2937" w:type="dxa"/>
          </w:tcPr>
          <w:p w14:paraId="6C9C4397" w14:textId="34FA2428" w:rsidR="001F1BFC" w:rsidRPr="003F380A" w:rsidRDefault="001F1BFC" w:rsidP="002D2EC1">
            <w:pPr>
              <w:spacing w:before="240" w:after="24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fr-FR" w:eastAsia="nl-NL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€ 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</w:p>
        </w:tc>
        <w:tc>
          <w:tcPr>
            <w:tcW w:w="1412" w:type="dxa"/>
          </w:tcPr>
          <w:p w14:paraId="190FE9D7" w14:textId="0BBF418A" w:rsidR="001F1BFC" w:rsidRDefault="001F1BFC" w:rsidP="002D2EC1">
            <w:pPr>
              <w:spacing w:before="240" w:after="240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pP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fr-FR" w:eastAsia="nl-NL"/>
              </w:rPr>
              <w:instrText xml:space="preserve"> FORMTEXT </w:instrTex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separate"/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nl-NL" w:eastAsia="nl-NL"/>
              </w:rPr>
              <w:t> </w:t>
            </w:r>
            <w:r w:rsidRPr="003F380A"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fldChar w:fldCharType="end"/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nl-NL" w:eastAsia="nl-NL"/>
              </w:rPr>
              <w:t xml:space="preserve"> %</w:t>
            </w:r>
          </w:p>
        </w:tc>
      </w:tr>
    </w:tbl>
    <w:p w14:paraId="1F60EC9B" w14:textId="151E43D5" w:rsidR="00835783" w:rsidRPr="00F044C1" w:rsidRDefault="00F044C1" w:rsidP="00835783">
      <w:pPr>
        <w:spacing w:before="240" w:after="240" w:line="240" w:lineRule="auto"/>
        <w:rPr>
          <w:rFonts w:asciiTheme="majorHAnsi" w:hAnsiTheme="majorHAnsi" w:cstheme="majorHAnsi"/>
          <w:color w:val="0070C0"/>
          <w:sz w:val="28"/>
          <w:szCs w:val="28"/>
          <w:u w:val="single"/>
          <w:lang w:eastAsia="nl-NL"/>
        </w:rPr>
      </w:pPr>
      <w:r w:rsidRPr="00F044C1">
        <w:rPr>
          <w:rFonts w:asciiTheme="majorHAnsi" w:hAnsiTheme="majorHAnsi" w:cstheme="majorHAnsi"/>
          <w:color w:val="0070C0"/>
          <w:sz w:val="28"/>
          <w:szCs w:val="28"/>
          <w:lang w:eastAsia="nl-NL"/>
        </w:rPr>
        <w:t xml:space="preserve">b) </w:t>
      </w:r>
      <w:r w:rsidR="00835783" w:rsidRPr="00F044C1">
        <w:rPr>
          <w:rFonts w:asciiTheme="majorHAnsi" w:hAnsiTheme="majorHAnsi" w:cstheme="majorHAnsi"/>
          <w:color w:val="0070C0"/>
          <w:sz w:val="28"/>
          <w:szCs w:val="28"/>
          <w:u w:val="single"/>
          <w:lang w:eastAsia="nl-NL"/>
        </w:rPr>
        <w:t xml:space="preserve">Rechtvaardiging van het oorzakelijk verband tussen </w:t>
      </w:r>
      <w:r w:rsidR="00F069E4" w:rsidRPr="00F044C1">
        <w:rPr>
          <w:rFonts w:asciiTheme="majorHAnsi" w:hAnsiTheme="majorHAnsi" w:cstheme="majorHAnsi"/>
          <w:color w:val="0070C0"/>
          <w:sz w:val="28"/>
          <w:szCs w:val="28"/>
          <w:u w:val="single"/>
          <w:lang w:eastAsia="nl-NL"/>
        </w:rPr>
        <w:t xml:space="preserve">de </w:t>
      </w:r>
      <w:r w:rsidR="00835783" w:rsidRPr="00F044C1">
        <w:rPr>
          <w:rFonts w:asciiTheme="majorHAnsi" w:hAnsiTheme="majorHAnsi" w:cstheme="majorHAnsi"/>
          <w:color w:val="0070C0"/>
          <w:sz w:val="28"/>
          <w:szCs w:val="28"/>
          <w:u w:val="single"/>
          <w:lang w:eastAsia="nl-NL"/>
        </w:rPr>
        <w:t>terugtrekking van het Verenigd Koninkrijk uit de Europese Unie en de ingeroepen daling</w:t>
      </w:r>
    </w:p>
    <w:p w14:paraId="7FF5CE86" w14:textId="6F3D03BC" w:rsidR="00F13431" w:rsidRDefault="00835783" w:rsidP="003F380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instrText xml:space="preserve"> FORMTEXT </w:instrTex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separate"/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noProof/>
          <w:sz w:val="24"/>
          <w:szCs w:val="24"/>
          <w:lang w:eastAsia="nl-NL"/>
        </w:rPr>
        <w:t> </w:t>
      </w:r>
      <w:r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fldChar w:fldCharType="end"/>
      </w:r>
    </w:p>
    <w:p w14:paraId="12C54500" w14:textId="3D9B25D9" w:rsidR="00835783" w:rsidRPr="000E3BC2" w:rsidRDefault="00835783" w:rsidP="003F380A">
      <w:pPr>
        <w:spacing w:before="240" w:after="24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 xml:space="preserve">Opgelet! </w:t>
      </w:r>
      <w:r w:rsidRPr="00F044C1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De gegevens vermeld in </w:t>
      </w:r>
      <w:r w:rsidR="00DC4B46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a) en b) </w:t>
      </w:r>
      <w:r w:rsidRPr="00F044C1">
        <w:rPr>
          <w:rFonts w:asciiTheme="majorHAnsi" w:eastAsia="Times New Roman" w:hAnsiTheme="majorHAnsi" w:cstheme="majorHAnsi"/>
          <w:sz w:val="24"/>
          <w:szCs w:val="24"/>
          <w:lang w:eastAsia="nl-NL"/>
        </w:rPr>
        <w:t>moeten uitvoerig ondersteund worden door de nodige boekhoudkundige en andere bewijskrachtige documenten</w:t>
      </w:r>
      <w:r w:rsidR="000E3BC2" w:rsidRPr="00F044C1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en dienen in bijlage van het </w:t>
      </w:r>
      <w:r w:rsidR="000E3BC2" w:rsidRPr="00F044C1">
        <w:rPr>
          <w:rFonts w:asciiTheme="majorHAnsi" w:eastAsia="Times New Roman" w:hAnsiTheme="majorHAnsi" w:cstheme="majorHAnsi"/>
          <w:sz w:val="24"/>
          <w:szCs w:val="24"/>
          <w:lang w:eastAsia="nl-NL"/>
        </w:rPr>
        <w:lastRenderedPageBreak/>
        <w:t xml:space="preserve">aanvraagformulier te zijn opgenomen. </w:t>
      </w:r>
      <w:r w:rsidR="000E3BC2" w:rsidRPr="00F044C1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</w:r>
      <w:r w:rsidRPr="00F044C1">
        <w:rPr>
          <w:rFonts w:asciiTheme="majorHAnsi" w:eastAsia="Times New Roman" w:hAnsiTheme="majorHAnsi" w:cstheme="majorHAnsi"/>
          <w:sz w:val="24"/>
          <w:szCs w:val="24"/>
          <w:lang w:eastAsia="nl-NL"/>
        </w:rPr>
        <w:t>Zonder deze documenten is uw aanvraag niet ontvankelijk en wordt zij niet verder behandeld.</w:t>
      </w:r>
      <w:r w:rsidRPr="00835783">
        <w:rPr>
          <w:rFonts w:asciiTheme="majorHAnsi" w:eastAsia="Times New Roman" w:hAnsiTheme="majorHAnsi" w:cstheme="majorHAnsi"/>
          <w:b/>
          <w:bCs/>
          <w:sz w:val="24"/>
          <w:szCs w:val="24"/>
          <w:lang w:eastAsia="nl-NL"/>
        </w:rPr>
        <w:t xml:space="preserve"> </w:t>
      </w:r>
    </w:p>
    <w:p w14:paraId="08D04D5C" w14:textId="5FEB7C7B" w:rsidR="00835783" w:rsidRPr="003F380A" w:rsidRDefault="00F044C1" w:rsidP="00835783">
      <w:pPr>
        <w:spacing w:before="24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</w:pPr>
      <w:r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>6.</w:t>
      </w:r>
      <w:r w:rsidR="00835783" w:rsidRPr="003F380A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 xml:space="preserve"> </w:t>
      </w:r>
      <w:r w:rsidR="00DE4DA7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>M</w:t>
      </w:r>
      <w:r w:rsidR="00136AB9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>aatregelen tot het maximaal behoud van de tewerkstelling</w:t>
      </w:r>
    </w:p>
    <w:p w14:paraId="00EFA173" w14:textId="0ABD0311" w:rsidR="00136AB9" w:rsidRDefault="00136AB9" w:rsidP="00835783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De werkgever </w:t>
      </w:r>
      <w:r w:rsidR="00DE4DA7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wenst ontslagen te vermijden en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neemt, overeenkomstig art. 3 van </w:t>
      </w:r>
      <w:r w:rsidR="00DE4DA7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de </w:t>
      </w:r>
      <w:r w:rsidR="0080559F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bovenvermelde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wet</w:t>
      </w:r>
      <w:r w:rsidR="00DE4DA7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="00DE4DA7" w:rsidRPr="00C658B6"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>van 6 maart 2020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, de </w:t>
      </w:r>
      <w:r w:rsidR="00E25DF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hieronder beschreven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maatregelen met het oog op het maximaal behoud van de tewerkstelling</w:t>
      </w:r>
      <w:r w:rsidR="00F044C1">
        <w:rPr>
          <w:rStyle w:val="Voetnootmarkering"/>
          <w:rFonts w:asciiTheme="majorHAnsi" w:eastAsia="Times New Roman" w:hAnsiTheme="majorHAnsi" w:cstheme="majorHAnsi"/>
          <w:sz w:val="24"/>
          <w:szCs w:val="24"/>
          <w:lang w:eastAsia="nl-NL"/>
        </w:rPr>
        <w:footnoteReference w:id="7"/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:</w:t>
      </w:r>
    </w:p>
    <w:bookmarkStart w:id="28" w:name="_Hlk56417263"/>
    <w:p w14:paraId="747E17AB" w14:textId="666396E4" w:rsidR="003B4B11" w:rsidRPr="003B4B11" w:rsidRDefault="00835783" w:rsidP="00835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FORMTEXT </w:instrText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 </w:t>
      </w:r>
      <w:r w:rsidRPr="003F380A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 </w:t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</w:p>
    <w:bookmarkEnd w:id="28"/>
    <w:p w14:paraId="18FB8C45" w14:textId="49F41CAA" w:rsidR="003F380A" w:rsidRPr="003F380A" w:rsidRDefault="00C13E30" w:rsidP="003F380A">
      <w:pPr>
        <w:spacing w:before="240" w:after="240" w:line="240" w:lineRule="auto"/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</w:pPr>
      <w:r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 xml:space="preserve">7. </w:t>
      </w:r>
      <w:r w:rsidR="00835783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>Duur van de erkenning</w:t>
      </w:r>
      <w:r w:rsidR="003F380A" w:rsidRPr="003F380A">
        <w:rPr>
          <w:rFonts w:asciiTheme="majorHAnsi" w:eastAsia="Times New Roman" w:hAnsiTheme="majorHAnsi" w:cstheme="majorHAnsi"/>
          <w:b/>
          <w:iCs/>
          <w:color w:val="0070C0"/>
          <w:sz w:val="32"/>
          <w:szCs w:val="32"/>
          <w:lang w:eastAsia="nl-NL"/>
        </w:rPr>
        <w:t xml:space="preserve"> </w:t>
      </w:r>
    </w:p>
    <w:p w14:paraId="0A966DE8" w14:textId="0407BA18" w:rsidR="003B4B11" w:rsidRPr="001E04AD" w:rsidRDefault="003B4B11" w:rsidP="003B4B11">
      <w:pPr>
        <w:spacing w:before="240" w:after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nl-NL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55306C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 w:rsidRPr="0055306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5306C">
        <w:rPr>
          <w:rFonts w:asciiTheme="majorHAnsi" w:eastAsia="Calibri" w:hAnsiTheme="majorHAnsi" w:cstheme="majorHAnsi"/>
          <w:sz w:val="24"/>
          <w:szCs w:val="24"/>
        </w:rPr>
        <w:t xml:space="preserve">De werkgever vraagt de erkenning voor een periode die aanvangt op </w:t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5306C">
        <w:rPr>
          <w:rFonts w:asciiTheme="majorHAnsi" w:eastAsia="Calibri" w:hAnsiTheme="majorHAnsi" w:cstheme="majorHAnsi"/>
          <w:sz w:val="24"/>
          <w:szCs w:val="24"/>
        </w:rPr>
        <w:instrText xml:space="preserve"> FORMTEXT </w:instrText>
      </w:r>
      <w:r w:rsidRPr="0055306C">
        <w:rPr>
          <w:rFonts w:asciiTheme="majorHAnsi" w:eastAsia="Calibri" w:hAnsiTheme="majorHAnsi" w:cstheme="majorHAnsi"/>
          <w:sz w:val="24"/>
          <w:szCs w:val="24"/>
        </w:rPr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separate"/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fr-BE"/>
        </w:rPr>
        <w:fldChar w:fldCharType="end"/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 xml:space="preserve"> </w:t>
      </w:r>
      <w:r w:rsidRPr="0055306C">
        <w:rPr>
          <w:rFonts w:asciiTheme="majorHAnsi" w:eastAsia="Calibri" w:hAnsiTheme="majorHAnsi" w:cstheme="majorHAnsi"/>
          <w:sz w:val="24"/>
          <w:szCs w:val="24"/>
        </w:rPr>
        <w:t xml:space="preserve"> en houdt op van kracht te zijn op </w:t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5306C">
        <w:rPr>
          <w:rFonts w:asciiTheme="majorHAnsi" w:eastAsia="Calibri" w:hAnsiTheme="majorHAnsi" w:cstheme="majorHAnsi"/>
          <w:sz w:val="24"/>
          <w:szCs w:val="24"/>
        </w:rPr>
        <w:instrText xml:space="preserve"> FORMTEXT </w:instrText>
      </w:r>
      <w:r w:rsidRPr="0055306C">
        <w:rPr>
          <w:rFonts w:asciiTheme="majorHAnsi" w:eastAsia="Calibri" w:hAnsiTheme="majorHAnsi" w:cstheme="majorHAnsi"/>
          <w:sz w:val="24"/>
          <w:szCs w:val="24"/>
        </w:rPr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separate"/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end"/>
      </w:r>
      <w:r w:rsidRPr="0055306C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7B53F03" w14:textId="77777777" w:rsidR="003B4B11" w:rsidRDefault="003B4B11" w:rsidP="003B4B11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>of</w:t>
      </w:r>
    </w:p>
    <w:p w14:paraId="3F3F3061" w14:textId="77777777" w:rsidR="003B4B11" w:rsidRPr="0055306C" w:rsidRDefault="003B4B11" w:rsidP="003B4B11">
      <w:pPr>
        <w:rPr>
          <w:rFonts w:ascii="Calibri" w:eastAsia="Calibri" w:hAnsi="Calibri" w:cs="Times New Roman"/>
        </w:rPr>
      </w:pP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3F380A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FORMCHECKBOX </w:instrText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r>
      <w:r w:rsidR="00CF4113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separate"/>
      </w:r>
      <w:r w:rsidRPr="003F380A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Pr="0055306C">
        <w:rPr>
          <w:rFonts w:asciiTheme="majorHAnsi" w:eastAsia="Calibri" w:hAnsiTheme="majorHAnsi" w:cstheme="majorHAnsi"/>
          <w:sz w:val="24"/>
          <w:szCs w:val="24"/>
        </w:rPr>
        <w:t xml:space="preserve">De werkgever vraagt de erkenning voor een periode die aanvangt op </w:t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5306C">
        <w:rPr>
          <w:rFonts w:asciiTheme="majorHAnsi" w:eastAsia="Calibri" w:hAnsiTheme="majorHAnsi" w:cstheme="majorHAnsi"/>
          <w:sz w:val="24"/>
          <w:szCs w:val="24"/>
        </w:rPr>
        <w:instrText xml:space="preserve"> FORMTEXT </w:instrText>
      </w:r>
      <w:r w:rsidRPr="0055306C">
        <w:rPr>
          <w:rFonts w:asciiTheme="majorHAnsi" w:eastAsia="Calibri" w:hAnsiTheme="majorHAnsi" w:cstheme="majorHAnsi"/>
          <w:sz w:val="24"/>
          <w:szCs w:val="24"/>
        </w:rPr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separate"/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> </w:t>
      </w:r>
      <w:r w:rsidRPr="0055306C">
        <w:rPr>
          <w:rFonts w:asciiTheme="majorHAnsi" w:eastAsia="Calibri" w:hAnsiTheme="majorHAnsi" w:cstheme="majorHAnsi"/>
          <w:sz w:val="24"/>
          <w:szCs w:val="24"/>
        </w:rPr>
        <w:fldChar w:fldCharType="end"/>
      </w:r>
      <w:r w:rsidRPr="0055306C">
        <w:rPr>
          <w:rFonts w:asciiTheme="majorHAnsi" w:eastAsia="Calibri" w:hAnsiTheme="majorHAnsi" w:cstheme="majorHAnsi"/>
          <w:sz w:val="24"/>
          <w:szCs w:val="24"/>
          <w:lang w:val="nl-NL"/>
        </w:rPr>
        <w:t xml:space="preserve"> </w:t>
      </w:r>
      <w:r w:rsidRPr="0055306C">
        <w:rPr>
          <w:rFonts w:asciiTheme="majorHAnsi" w:eastAsia="Calibri" w:hAnsiTheme="majorHAnsi" w:cstheme="majorHAnsi"/>
          <w:sz w:val="24"/>
          <w:szCs w:val="24"/>
        </w:rPr>
        <w:t xml:space="preserve"> en houdt op van kracht te zijn op 21 maart 2022.</w:t>
      </w:r>
    </w:p>
    <w:p w14:paraId="0EBAEC8F" w14:textId="7B95215C" w:rsidR="001F1BFC" w:rsidRPr="001F1BFC" w:rsidRDefault="001F1BFC" w:rsidP="003B4B11">
      <w:pPr>
        <w:spacing w:before="240" w:after="240" w:line="240" w:lineRule="auto"/>
        <w:rPr>
          <w:rFonts w:asciiTheme="majorHAnsi" w:hAnsiTheme="majorHAnsi" w:cstheme="majorHAnsi"/>
          <w:color w:val="2E74B5" w:themeColor="accent5" w:themeShade="BF"/>
          <w:sz w:val="20"/>
          <w:szCs w:val="20"/>
        </w:rPr>
      </w:pPr>
      <w:r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(</w:t>
      </w:r>
      <w:r w:rsidR="00A210D0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D</w:t>
      </w:r>
      <w:r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e toegekende periode kan verschillen van de gevraagde erkenningsperiode</w:t>
      </w:r>
      <w:r w:rsidR="00A210D0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.</w:t>
      </w:r>
      <w:r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)</w:t>
      </w:r>
    </w:p>
    <w:p w14:paraId="7C7E3BB9" w14:textId="515863C8" w:rsidR="003F380A" w:rsidRPr="003F380A" w:rsidRDefault="00C658B6" w:rsidP="00C658B6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nl-NL"/>
        </w:rPr>
      </w:pPr>
      <w:r>
        <w:rPr>
          <w:rFonts w:asciiTheme="majorHAnsi" w:eastAsia="Times New Roman" w:hAnsiTheme="majorHAnsi" w:cstheme="majorHAnsi"/>
          <w:sz w:val="24"/>
          <w:szCs w:val="24"/>
          <w:lang w:val="nl-NL" w:eastAsia="nl-NL"/>
        </w:rPr>
        <w:t>De</w:t>
      </w:r>
      <w:r w:rsidR="00835783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 w:rsidR="00FC06E6">
        <w:rPr>
          <w:rFonts w:asciiTheme="majorHAnsi" w:eastAsia="Times New Roman" w:hAnsiTheme="majorHAnsi" w:cstheme="majorHAnsi"/>
          <w:sz w:val="24"/>
          <w:szCs w:val="24"/>
          <w:lang w:eastAsia="nl-NL"/>
        </w:rPr>
        <w:t>werkgever verbindt zich ertoe om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e</w:t>
      </w:r>
      <w:r w:rsidR="00FC06E6" w:rsidRPr="009C3767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en kopie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van </w:t>
      </w:r>
      <w:r w:rsidR="00C94F2C" w:rsidRPr="001F1BFC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het aanvraagformulier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over te maken aan de</w:t>
      </w:r>
      <w:r w:rsidR="00FC06E6" w:rsidRPr="009C3767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ondernemingsraad </w:t>
      </w:r>
      <w:r w:rsidR="009C3767" w:rsidRPr="009C3767">
        <w:rPr>
          <w:rFonts w:asciiTheme="majorHAnsi" w:eastAsia="Times New Roman" w:hAnsiTheme="majorHAnsi" w:cstheme="majorHAnsi"/>
          <w:sz w:val="24"/>
          <w:szCs w:val="24"/>
          <w:lang w:eastAsia="nl-NL"/>
        </w:rPr>
        <w:t>of bij gebrek</w:t>
      </w:r>
      <w:r w:rsidR="0010560B">
        <w:rPr>
          <w:rFonts w:asciiTheme="majorHAnsi" w:eastAsia="Times New Roman" w:hAnsiTheme="majorHAnsi" w:cstheme="majorHAnsi"/>
          <w:sz w:val="24"/>
          <w:szCs w:val="24"/>
          <w:lang w:eastAsia="nl-NL"/>
        </w:rPr>
        <w:t>e</w:t>
      </w:r>
      <w:r w:rsidR="009C3767" w:rsidRPr="009C3767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daaraan, aan de vakbondsafvaardiging.</w:t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nl-NL"/>
        </w:rPr>
        <w:t>Hij deelt daarbij de economische redenen mee die het gebruik van de maatregelen rechtvaardigen.</w:t>
      </w:r>
      <w:r w:rsidR="003F380A" w:rsidRPr="003F380A">
        <w:rPr>
          <w:rFonts w:asciiTheme="majorHAnsi" w:eastAsia="Times New Roman" w:hAnsiTheme="majorHAnsi" w:cstheme="majorHAnsi"/>
          <w:sz w:val="24"/>
          <w:szCs w:val="24"/>
          <w:lang w:eastAsia="nl-NL"/>
        </w:rPr>
        <w:br/>
      </w:r>
    </w:p>
    <w:p w14:paraId="0FD7E3AA" w14:textId="306887AC" w:rsidR="00B64717" w:rsidRPr="004F0E61" w:rsidRDefault="00B64717" w:rsidP="00B64717">
      <w:pPr>
        <w:pStyle w:val="Plattetekstinspringen"/>
        <w:spacing w:line="240" w:lineRule="auto"/>
        <w:rPr>
          <w:rFonts w:asciiTheme="majorHAnsi" w:hAnsiTheme="majorHAnsi" w:cstheme="majorHAnsi"/>
          <w:sz w:val="24"/>
          <w:lang w:val="nl-BE"/>
        </w:rPr>
      </w:pPr>
      <w:bookmarkStart w:id="29" w:name="Text19"/>
      <w:r w:rsidRPr="004F0E61">
        <w:rPr>
          <w:rFonts w:asciiTheme="majorHAnsi" w:hAnsiTheme="majorHAnsi" w:cstheme="majorHAnsi"/>
          <w:sz w:val="24"/>
          <w:lang w:val="nl-BE"/>
        </w:rPr>
        <w:t xml:space="preserve">Opgemaakt te </w:t>
      </w:r>
      <w:r w:rsidRPr="00613C15">
        <w:rPr>
          <w:rFonts w:asciiTheme="majorHAnsi" w:eastAsiaTheme="minorHAnsi" w:hAnsiTheme="majorHAnsi" w:cstheme="majorHAnsi"/>
          <w:szCs w:val="20"/>
          <w:lang w:val="nl-NL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3C15">
        <w:rPr>
          <w:rFonts w:asciiTheme="majorHAnsi" w:eastAsiaTheme="minorHAnsi" w:hAnsiTheme="majorHAnsi" w:cstheme="majorHAnsi"/>
          <w:szCs w:val="20"/>
          <w:lang w:val="nl-NL" w:eastAsia="en-US"/>
        </w:rPr>
        <w:instrText xml:space="preserve"> FORMTEXT </w:instrText>
      </w:r>
      <w:r w:rsidRPr="00613C15">
        <w:rPr>
          <w:rFonts w:asciiTheme="majorHAnsi" w:eastAsiaTheme="minorHAnsi" w:hAnsiTheme="majorHAnsi" w:cstheme="majorHAnsi"/>
          <w:szCs w:val="20"/>
          <w:lang w:val="nl-NL" w:eastAsia="en-US"/>
        </w:rPr>
      </w:r>
      <w:r w:rsidRPr="00613C15">
        <w:rPr>
          <w:rFonts w:asciiTheme="majorHAnsi" w:eastAsiaTheme="minorHAnsi" w:hAnsiTheme="majorHAnsi" w:cstheme="majorHAnsi"/>
          <w:szCs w:val="20"/>
          <w:lang w:val="nl-NL" w:eastAsia="en-US"/>
        </w:rPr>
        <w:fldChar w:fldCharType="separate"/>
      </w:r>
      <w:r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Pr="00613C15">
        <w:rPr>
          <w:rFonts w:asciiTheme="majorHAnsi" w:eastAsiaTheme="minorHAnsi" w:hAnsiTheme="majorHAnsi" w:cstheme="majorHAnsi"/>
          <w:szCs w:val="20"/>
          <w:lang w:val="nl-NL" w:eastAsia="en-US"/>
        </w:rPr>
        <w:t> </w:t>
      </w:r>
      <w:r w:rsidRPr="00613C15">
        <w:rPr>
          <w:rFonts w:asciiTheme="majorHAnsi" w:eastAsiaTheme="minorHAnsi" w:hAnsiTheme="majorHAnsi" w:cstheme="majorHAnsi"/>
          <w:szCs w:val="20"/>
          <w:lang w:val="nl-NL" w:eastAsia="en-US"/>
        </w:rPr>
        <w:fldChar w:fldCharType="end"/>
      </w:r>
      <w:r>
        <w:rPr>
          <w:rFonts w:asciiTheme="majorHAnsi" w:eastAsiaTheme="minorHAnsi" w:hAnsiTheme="majorHAnsi" w:cstheme="majorHAnsi"/>
          <w:szCs w:val="20"/>
          <w:lang w:val="nl-NL" w:eastAsia="en-US"/>
        </w:rPr>
        <w:t xml:space="preserve">  </w:t>
      </w:r>
      <w:r w:rsidRPr="004F0E61">
        <w:rPr>
          <w:rFonts w:asciiTheme="majorHAnsi" w:hAnsiTheme="majorHAnsi" w:cstheme="majorHAnsi"/>
          <w:sz w:val="24"/>
          <w:lang w:val="nl-BE"/>
        </w:rPr>
        <w:t xml:space="preserve">op datum van </w:t>
      </w:r>
      <w:r w:rsidR="009400FA" w:rsidRPr="00C658B6">
        <w:rPr>
          <w:rFonts w:asciiTheme="majorHAnsi" w:hAnsiTheme="majorHAnsi" w:cstheme="majorHAnsi"/>
          <w:sz w:val="24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400FA" w:rsidRPr="009400FA">
        <w:rPr>
          <w:rFonts w:asciiTheme="majorHAnsi" w:hAnsiTheme="majorHAnsi" w:cstheme="majorHAnsi"/>
          <w:sz w:val="24"/>
          <w:lang w:val="nl-BE"/>
        </w:rPr>
        <w:instrText xml:space="preserve"> FORMTEXT </w:instrText>
      </w:r>
      <w:r w:rsidR="009400FA" w:rsidRPr="00C658B6">
        <w:rPr>
          <w:rFonts w:asciiTheme="majorHAnsi" w:hAnsiTheme="majorHAnsi" w:cstheme="majorHAnsi"/>
          <w:sz w:val="24"/>
          <w:lang w:val="nl-NL"/>
        </w:rPr>
      </w:r>
      <w:r w:rsidR="009400FA" w:rsidRPr="00C658B6">
        <w:rPr>
          <w:rFonts w:asciiTheme="majorHAnsi" w:hAnsiTheme="majorHAnsi" w:cstheme="majorHAnsi"/>
          <w:sz w:val="24"/>
          <w:lang w:val="nl-NL"/>
        </w:rPr>
        <w:fldChar w:fldCharType="separate"/>
      </w:r>
      <w:r w:rsidR="009400FA" w:rsidRPr="00C658B6">
        <w:rPr>
          <w:rFonts w:asciiTheme="majorHAnsi" w:hAnsiTheme="majorHAnsi" w:cstheme="majorHAnsi"/>
          <w:noProof/>
          <w:sz w:val="24"/>
          <w:lang w:val="nl-NL"/>
        </w:rPr>
        <w:t> </w:t>
      </w:r>
      <w:r w:rsidR="009400FA" w:rsidRPr="00C658B6">
        <w:rPr>
          <w:rFonts w:asciiTheme="majorHAnsi" w:hAnsiTheme="majorHAnsi" w:cstheme="majorHAnsi"/>
          <w:noProof/>
          <w:sz w:val="24"/>
          <w:lang w:val="nl-NL"/>
        </w:rPr>
        <w:t> </w:t>
      </w:r>
      <w:r w:rsidR="009400FA" w:rsidRPr="00C658B6">
        <w:rPr>
          <w:rFonts w:asciiTheme="majorHAnsi" w:hAnsiTheme="majorHAnsi" w:cstheme="majorHAnsi"/>
          <w:noProof/>
          <w:sz w:val="24"/>
          <w:lang w:val="nl-NL"/>
        </w:rPr>
        <w:t> </w:t>
      </w:r>
      <w:r w:rsidR="009400FA" w:rsidRPr="00C658B6">
        <w:rPr>
          <w:rFonts w:asciiTheme="majorHAnsi" w:hAnsiTheme="majorHAnsi" w:cstheme="majorHAnsi"/>
          <w:noProof/>
          <w:sz w:val="24"/>
          <w:lang w:val="nl-NL"/>
        </w:rPr>
        <w:t> </w:t>
      </w:r>
      <w:r w:rsidR="009400FA" w:rsidRPr="00C658B6">
        <w:rPr>
          <w:rFonts w:asciiTheme="majorHAnsi" w:hAnsiTheme="majorHAnsi" w:cstheme="majorHAnsi"/>
          <w:noProof/>
          <w:sz w:val="24"/>
          <w:lang w:val="nl-NL"/>
        </w:rPr>
        <w:t> </w:t>
      </w:r>
      <w:r w:rsidR="009400FA" w:rsidRPr="00C658B6">
        <w:rPr>
          <w:rFonts w:asciiTheme="majorHAnsi" w:hAnsiTheme="majorHAnsi" w:cstheme="majorHAnsi"/>
          <w:sz w:val="24"/>
          <w:lang w:val="nl-NL"/>
        </w:rPr>
        <w:fldChar w:fldCharType="end"/>
      </w:r>
    </w:p>
    <w:p w14:paraId="70691F6D" w14:textId="2029B86E" w:rsidR="00B64717" w:rsidRDefault="00B64717" w:rsidP="00B64717">
      <w:r w:rsidRPr="004F0E61">
        <w:rPr>
          <w:rFonts w:asciiTheme="majorHAnsi" w:hAnsiTheme="majorHAnsi" w:cstheme="majorHAnsi"/>
          <w:sz w:val="24"/>
        </w:rPr>
        <w:t>Naam en handtekening van de werkgever of van zijn gemachtigde</w:t>
      </w:r>
      <w:r>
        <w:rPr>
          <w:rFonts w:asciiTheme="majorHAnsi" w:hAnsiTheme="majorHAnsi" w:cstheme="majorHAnsi"/>
          <w:sz w:val="24"/>
        </w:rPr>
        <w:br/>
      </w:r>
      <w:r w:rsidR="0087721F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(</w:t>
      </w:r>
      <w:r w:rsidR="00A210D0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I</w:t>
      </w:r>
      <w:r w:rsidR="0087721F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n geval de aanvraag via </w:t>
      </w:r>
      <w:r w:rsidR="007E153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digitale weg wordt ingediend, moet</w:t>
      </w:r>
      <w:r w:rsidR="007E1535"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 </w:t>
      </w:r>
      <w:r w:rsidR="007E153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d</w:t>
      </w:r>
      <w:r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e pdf worden </w:t>
      </w:r>
      <w:r w:rsidRPr="00B47C02">
        <w:rPr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  <w:u w:val="single"/>
        </w:rPr>
        <w:t xml:space="preserve">ondertekend met de </w:t>
      </w:r>
      <w:r w:rsidR="0010560B" w:rsidRPr="00B47C02">
        <w:rPr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  <w:u w:val="single"/>
        </w:rPr>
        <w:t>e</w:t>
      </w:r>
      <w:r w:rsidRPr="00B47C02">
        <w:rPr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  <w:u w:val="single"/>
        </w:rPr>
        <w:t>-</w:t>
      </w:r>
      <w:r w:rsidR="0010560B" w:rsidRPr="00B47C02">
        <w:rPr>
          <w:rFonts w:asciiTheme="majorHAnsi" w:hAnsiTheme="majorHAnsi" w:cstheme="majorHAnsi"/>
          <w:b/>
          <w:bCs/>
          <w:color w:val="2E74B5" w:themeColor="accent5" w:themeShade="BF"/>
          <w:sz w:val="20"/>
          <w:szCs w:val="20"/>
          <w:u w:val="single"/>
        </w:rPr>
        <w:t>ID</w:t>
      </w:r>
      <w:r w:rsidR="00346B6D">
        <w:rPr>
          <w:rStyle w:val="Voetnootmarkering"/>
          <w:rFonts w:asciiTheme="majorHAnsi" w:hAnsiTheme="majorHAnsi" w:cstheme="majorHAnsi"/>
          <w:color w:val="2E74B5" w:themeColor="accent5" w:themeShade="BF"/>
          <w:sz w:val="20"/>
          <w:szCs w:val="20"/>
        </w:rPr>
        <w:footnoteReference w:id="8"/>
      </w:r>
      <w:r w:rsidRPr="00613C15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. </w:t>
      </w:r>
      <w:r w:rsidR="00B47C02" w:rsidRPr="00B47C02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Documenten met een gescande handtekening, een niet-gekwalificeerde handtekening of een handtekening waarvan het certificaat niet wordt (h)erkend en documenten zonder handtekening worden niet verder behandeld.</w:t>
      </w:r>
      <w:r w:rsidR="00B47C02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>)</w:t>
      </w:r>
      <w:r w:rsidR="00B47C02" w:rsidRPr="00B47C02">
        <w:rPr>
          <w:rFonts w:asciiTheme="majorHAnsi" w:hAnsiTheme="majorHAnsi" w:cstheme="majorHAnsi"/>
          <w:color w:val="2E74B5" w:themeColor="accent5" w:themeShade="BF"/>
          <w:sz w:val="20"/>
          <w:szCs w:val="20"/>
        </w:rPr>
        <w:t xml:space="preserve"> </w:t>
      </w:r>
      <w:r>
        <w:t xml:space="preserve"> </w:t>
      </w:r>
    </w:p>
    <w:bookmarkEnd w:id="29"/>
    <w:p w14:paraId="575FCB79" w14:textId="77777777" w:rsidR="0087721F" w:rsidRDefault="0087721F" w:rsidP="003F380A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5A8CAA32" w14:textId="53C6A262" w:rsidR="0087721F" w:rsidRDefault="0087721F" w:rsidP="003F380A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42FAD5EB" w14:textId="77777777" w:rsidR="0087721F" w:rsidRDefault="0087721F" w:rsidP="003F380A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</w:p>
    <w:p w14:paraId="0DEB30FA" w14:textId="616A3833" w:rsidR="003F380A" w:rsidRPr="0087721F" w:rsidRDefault="0087721F" w:rsidP="003F380A">
      <w:pPr>
        <w:spacing w:before="240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nl-NL"/>
        </w:rPr>
      </w:pPr>
      <w:r w:rsidRPr="0087721F">
        <w:rPr>
          <w:rFonts w:asciiTheme="majorHAnsi" w:eastAsia="Times New Roman" w:hAnsiTheme="majorHAnsi" w:cs="Times New Roman"/>
          <w:sz w:val="24"/>
          <w:szCs w:val="24"/>
          <w:lang w:eastAsia="nl-NL"/>
        </w:rPr>
        <w:t xml:space="preserve">Aantal bijlagen: </w:t>
      </w:r>
    </w:p>
    <w:sectPr w:rsidR="003F380A" w:rsidRPr="0087721F" w:rsidSect="005778BC">
      <w:headerReference w:type="default" r:id="rId9"/>
      <w:pgSz w:w="11906" w:h="16838"/>
      <w:pgMar w:top="226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11D6" w14:textId="77777777" w:rsidR="00CF4113" w:rsidRDefault="00CF4113" w:rsidP="006A08E8">
      <w:pPr>
        <w:spacing w:after="0" w:line="240" w:lineRule="auto"/>
      </w:pPr>
      <w:r>
        <w:separator/>
      </w:r>
    </w:p>
  </w:endnote>
  <w:endnote w:type="continuationSeparator" w:id="0">
    <w:p w14:paraId="63DC753F" w14:textId="77777777" w:rsidR="00CF4113" w:rsidRDefault="00CF4113" w:rsidP="006A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9832" w14:textId="77777777" w:rsidR="00CF4113" w:rsidRDefault="00CF4113" w:rsidP="006A08E8">
      <w:pPr>
        <w:spacing w:after="0" w:line="240" w:lineRule="auto"/>
      </w:pPr>
      <w:r>
        <w:separator/>
      </w:r>
    </w:p>
  </w:footnote>
  <w:footnote w:type="continuationSeparator" w:id="0">
    <w:p w14:paraId="488A93BB" w14:textId="77777777" w:rsidR="00CF4113" w:rsidRDefault="00CF4113" w:rsidP="006A08E8">
      <w:pPr>
        <w:spacing w:after="0" w:line="240" w:lineRule="auto"/>
      </w:pPr>
      <w:r>
        <w:continuationSeparator/>
      </w:r>
    </w:p>
  </w:footnote>
  <w:footnote w:id="1">
    <w:p w14:paraId="25758A8B" w14:textId="51F88EA9" w:rsidR="00B00712" w:rsidRPr="00B00712" w:rsidRDefault="00B00712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D713D3">
        <w:rPr>
          <w:rFonts w:asciiTheme="majorHAnsi" w:hAnsiTheme="majorHAnsi" w:cstheme="majorHAnsi"/>
        </w:rPr>
        <w:t>K</w:t>
      </w:r>
      <w:r w:rsidRPr="00D713D3">
        <w:rPr>
          <w:rFonts w:asciiTheme="majorHAnsi" w:hAnsiTheme="majorHAnsi" w:cstheme="majorHAnsi"/>
        </w:rPr>
        <w:t xml:space="preserve">opieer deze link </w:t>
      </w:r>
      <w:r w:rsidR="000517EB">
        <w:rPr>
          <w:rFonts w:asciiTheme="majorHAnsi" w:hAnsiTheme="majorHAnsi" w:cstheme="majorHAnsi"/>
        </w:rPr>
        <w:t>in uw</w:t>
      </w:r>
      <w:r w:rsidRPr="00D713D3">
        <w:rPr>
          <w:rFonts w:asciiTheme="majorHAnsi" w:hAnsiTheme="majorHAnsi" w:cstheme="majorHAnsi"/>
        </w:rPr>
        <w:t xml:space="preserve"> browser</w:t>
      </w:r>
    </w:p>
  </w:footnote>
  <w:footnote w:id="2">
    <w:p w14:paraId="62284192" w14:textId="3A7DD4B5" w:rsidR="00AC5775" w:rsidRPr="00BF515C" w:rsidRDefault="00AC5775">
      <w:pPr>
        <w:pStyle w:val="Voetnoottekst"/>
        <w:rPr>
          <w:rFonts w:asciiTheme="majorHAnsi" w:hAnsiTheme="majorHAnsi" w:cstheme="majorHAnsi"/>
        </w:rPr>
      </w:pPr>
      <w:r w:rsidRPr="00BF515C">
        <w:rPr>
          <w:rStyle w:val="Voetnootmarkering"/>
          <w:rFonts w:asciiTheme="majorHAnsi" w:hAnsiTheme="majorHAnsi" w:cstheme="majorHAnsi"/>
        </w:rPr>
        <w:footnoteRef/>
      </w:r>
      <w:r w:rsidRPr="00BF515C">
        <w:rPr>
          <w:rFonts w:asciiTheme="majorHAnsi" w:hAnsiTheme="majorHAnsi" w:cstheme="majorHAnsi"/>
        </w:rPr>
        <w:t xml:space="preserve"> Gelieve in bijlage aan dit formulier de documenten (verklaring van de syndicale delegatie voor de </w:t>
      </w:r>
      <w:r w:rsidR="007B5F95" w:rsidRPr="001F1BFC">
        <w:rPr>
          <w:rFonts w:asciiTheme="majorHAnsi" w:hAnsiTheme="majorHAnsi" w:cstheme="majorHAnsi"/>
        </w:rPr>
        <w:t>werknemers</w:t>
      </w:r>
      <w:r w:rsidRPr="00BF515C">
        <w:rPr>
          <w:rFonts w:asciiTheme="majorHAnsi" w:hAnsiTheme="majorHAnsi" w:cstheme="majorHAnsi"/>
        </w:rPr>
        <w:t xml:space="preserve">, notulen van vergadering, …) toe te voegen die aantonen dat de syndicale delegatie werd uitgenodigd om te onderhandelen over een </w:t>
      </w:r>
      <w:proofErr w:type="spellStart"/>
      <w:r w:rsidRPr="00BF515C">
        <w:rPr>
          <w:rFonts w:asciiTheme="majorHAnsi" w:hAnsiTheme="majorHAnsi" w:cstheme="majorHAnsi"/>
        </w:rPr>
        <w:t>ondernemings-CAO</w:t>
      </w:r>
      <w:proofErr w:type="spellEnd"/>
      <w:r w:rsidRPr="00BF515C">
        <w:rPr>
          <w:rFonts w:asciiTheme="majorHAnsi" w:hAnsiTheme="majorHAnsi" w:cstheme="majorHAnsi"/>
        </w:rPr>
        <w:t xml:space="preserve"> en dat de onderhandelingen niet geleid hebben tot het sluiten van een collectieve arbeidsovereenkomst binnen de twee weken na het opstarten van de onderhandelingen via de formele uitnodiging van de vakbondsafvaardiging.</w:t>
      </w:r>
    </w:p>
  </w:footnote>
  <w:footnote w:id="3">
    <w:p w14:paraId="0511D181" w14:textId="7862AF5E" w:rsidR="00BF515C" w:rsidRPr="00BF515C" w:rsidRDefault="00BF515C">
      <w:pPr>
        <w:pStyle w:val="Voetnoottekst"/>
        <w:rPr>
          <w:rFonts w:asciiTheme="majorHAnsi" w:hAnsiTheme="majorHAnsi" w:cstheme="majorHAnsi"/>
        </w:rPr>
      </w:pPr>
      <w:r w:rsidRPr="00BF515C">
        <w:rPr>
          <w:rStyle w:val="Voetnootmarkering"/>
          <w:rFonts w:asciiTheme="majorHAnsi" w:hAnsiTheme="majorHAnsi" w:cstheme="majorHAnsi"/>
        </w:rPr>
        <w:footnoteRef/>
      </w:r>
      <w:r w:rsidRPr="00BF515C">
        <w:rPr>
          <w:rFonts w:asciiTheme="majorHAnsi" w:hAnsiTheme="majorHAnsi" w:cstheme="majorHAnsi"/>
        </w:rPr>
        <w:t xml:space="preserve"> Arbeiders: maximum 8 weken (volledige schorsing) of 6 maanden (gedeeltelijke schorsing) opeenvolgend.</w:t>
      </w:r>
    </w:p>
    <w:p w14:paraId="441E0D97" w14:textId="66666ACF" w:rsidR="00BF515C" w:rsidRPr="00BF515C" w:rsidRDefault="00BF515C">
      <w:pPr>
        <w:pStyle w:val="Voetnoottekst"/>
        <w:rPr>
          <w:rFonts w:asciiTheme="majorHAnsi" w:hAnsiTheme="majorHAnsi" w:cstheme="majorHAnsi"/>
        </w:rPr>
      </w:pPr>
      <w:r w:rsidRPr="00BF515C">
        <w:rPr>
          <w:rFonts w:asciiTheme="majorHAnsi" w:hAnsiTheme="majorHAnsi" w:cstheme="majorHAnsi"/>
        </w:rPr>
        <w:t>Bedienden: maximum 8 weken (volledige schorsing) of 13 weken per kalenderjaar (gedeeltelijke schorsing) per kalenderjaar.</w:t>
      </w:r>
    </w:p>
  </w:footnote>
  <w:footnote w:id="4">
    <w:p w14:paraId="4F5D7A47" w14:textId="6C9A2EA7" w:rsidR="00F70D2D" w:rsidRPr="00F70D2D" w:rsidRDefault="00F70D2D">
      <w:pPr>
        <w:pStyle w:val="Voetnoottekst"/>
        <w:rPr>
          <w:rFonts w:asciiTheme="majorHAnsi" w:hAnsiTheme="majorHAnsi" w:cstheme="majorHAnsi"/>
        </w:rPr>
      </w:pPr>
      <w:r w:rsidRPr="00BF515C">
        <w:rPr>
          <w:rStyle w:val="Voetnootmarkering"/>
          <w:rFonts w:asciiTheme="majorHAnsi" w:hAnsiTheme="majorHAnsi" w:cstheme="majorHAnsi"/>
        </w:rPr>
        <w:footnoteRef/>
      </w:r>
      <w:r w:rsidRPr="00BF515C">
        <w:rPr>
          <w:rFonts w:asciiTheme="majorHAnsi" w:hAnsiTheme="majorHAnsi" w:cstheme="majorHAnsi"/>
        </w:rPr>
        <w:t xml:space="preserve"> </w:t>
      </w:r>
      <w:r w:rsidR="00BF515C" w:rsidRPr="00BF515C">
        <w:rPr>
          <w:rFonts w:asciiTheme="majorHAnsi" w:hAnsiTheme="majorHAnsi" w:cstheme="majorHAnsi"/>
        </w:rPr>
        <w:t xml:space="preserve">Vermindering voltijdse arbeidsprestaties met 1/5de of tot een halftijdse betrekking (min. 1 </w:t>
      </w:r>
      <w:proofErr w:type="gramStart"/>
      <w:r w:rsidR="00BF515C" w:rsidRPr="00BF515C">
        <w:rPr>
          <w:rFonts w:asciiTheme="majorHAnsi" w:hAnsiTheme="majorHAnsi" w:cstheme="majorHAnsi"/>
        </w:rPr>
        <w:t>maand /</w:t>
      </w:r>
      <w:proofErr w:type="gramEnd"/>
      <w:r w:rsidR="00BF515C" w:rsidRPr="00BF515C">
        <w:rPr>
          <w:rFonts w:asciiTheme="majorHAnsi" w:hAnsiTheme="majorHAnsi" w:cstheme="majorHAnsi"/>
        </w:rPr>
        <w:t xml:space="preserve"> max. 6 maand).</w:t>
      </w:r>
    </w:p>
  </w:footnote>
  <w:footnote w:id="5">
    <w:p w14:paraId="66B4D8F7" w14:textId="389E6607" w:rsidR="001F1BFC" w:rsidRPr="001F1BFC" w:rsidRDefault="001F1BFC">
      <w:pPr>
        <w:pStyle w:val="Voetnoottekst"/>
        <w:rPr>
          <w:rFonts w:asciiTheme="majorHAnsi" w:hAnsiTheme="majorHAnsi" w:cstheme="majorHAnsi"/>
        </w:rPr>
      </w:pPr>
      <w:r w:rsidRPr="001F1BFC">
        <w:rPr>
          <w:rStyle w:val="Voetnootmarkering"/>
          <w:rFonts w:asciiTheme="majorHAnsi" w:hAnsiTheme="majorHAnsi" w:cstheme="majorHAnsi"/>
        </w:rPr>
        <w:footnoteRef/>
      </w:r>
      <w:r w:rsidRPr="001F1BFC">
        <w:rPr>
          <w:rFonts w:asciiTheme="majorHAnsi" w:hAnsiTheme="majorHAnsi" w:cstheme="majorHAnsi"/>
        </w:rPr>
        <w:t xml:space="preserve"> De begin- en einddatum van de CAO of de wijziging van het arbeidsreglement moet binnen de periode van erkenning vallen.</w:t>
      </w:r>
    </w:p>
  </w:footnote>
  <w:footnote w:id="6">
    <w:p w14:paraId="42E1F1B3" w14:textId="3CFF3AD4" w:rsidR="00F044C1" w:rsidRDefault="00F044C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E7616">
        <w:rPr>
          <w:rFonts w:asciiTheme="majorHAnsi" w:hAnsiTheme="majorHAnsi" w:cstheme="majorHAnsi"/>
        </w:rPr>
        <w:t xml:space="preserve">De daling moet zich voordoen tussen </w:t>
      </w:r>
      <w:r>
        <w:rPr>
          <w:rFonts w:asciiTheme="majorHAnsi" w:hAnsiTheme="majorHAnsi" w:cstheme="majorHAnsi"/>
        </w:rPr>
        <w:t>de gegevens van één van de twee maanden die de aanvraag tot erkenning voorafgaat en de overeenstemmende maand van één van de twee kalenderjaren die aan de aanvraag voorafgaat.</w:t>
      </w:r>
      <w:r w:rsidRPr="00346B6D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De waarde 1 moet ten minste 5% minder zijn dan de waarde 2</w:t>
      </w:r>
      <w:r w:rsidRPr="00346B6D">
        <w:rPr>
          <w:rFonts w:asciiTheme="majorHAnsi" w:hAnsiTheme="majorHAnsi" w:cstheme="majorHAnsi"/>
        </w:rPr>
        <w:t>.</w:t>
      </w:r>
    </w:p>
  </w:footnote>
  <w:footnote w:id="7">
    <w:p w14:paraId="102B675D" w14:textId="5174D62C" w:rsidR="00F044C1" w:rsidRPr="003B4B11" w:rsidRDefault="00F044C1">
      <w:pPr>
        <w:pStyle w:val="Voetnoottekst"/>
        <w:rPr>
          <w:rFonts w:asciiTheme="majorHAnsi" w:hAnsiTheme="majorHAnsi" w:cstheme="majorHAnsi"/>
        </w:rPr>
      </w:pPr>
      <w:r w:rsidRPr="003B4B11">
        <w:rPr>
          <w:rStyle w:val="Voetnootmarkering"/>
          <w:rFonts w:asciiTheme="majorHAnsi" w:hAnsiTheme="majorHAnsi" w:cstheme="majorHAnsi"/>
        </w:rPr>
        <w:footnoteRef/>
      </w:r>
      <w:r w:rsidRPr="003B4B11">
        <w:rPr>
          <w:rFonts w:asciiTheme="majorHAnsi" w:hAnsiTheme="majorHAnsi" w:cstheme="majorHAnsi"/>
        </w:rPr>
        <w:t xml:space="preserve"> Deze maatregelen moeten verschille</w:t>
      </w:r>
      <w:r w:rsidR="003B4B11">
        <w:rPr>
          <w:rFonts w:asciiTheme="majorHAnsi" w:hAnsiTheme="majorHAnsi" w:cstheme="majorHAnsi"/>
        </w:rPr>
        <w:t xml:space="preserve">n van </w:t>
      </w:r>
      <w:r w:rsidRPr="003B4B11">
        <w:rPr>
          <w:rFonts w:asciiTheme="majorHAnsi" w:hAnsiTheme="majorHAnsi" w:cstheme="majorHAnsi"/>
        </w:rPr>
        <w:t>de</w:t>
      </w:r>
      <w:r w:rsidR="003B4B11">
        <w:rPr>
          <w:rFonts w:asciiTheme="majorHAnsi" w:hAnsiTheme="majorHAnsi" w:cstheme="majorHAnsi"/>
        </w:rPr>
        <w:t xml:space="preserve"> betrokken regelingen</w:t>
      </w:r>
      <w:r w:rsidRPr="003B4B11">
        <w:rPr>
          <w:rFonts w:asciiTheme="majorHAnsi" w:hAnsiTheme="majorHAnsi" w:cstheme="majorHAnsi"/>
        </w:rPr>
        <w:t xml:space="preserve"> </w:t>
      </w:r>
      <w:r w:rsidR="003B4B11" w:rsidRPr="003B4B11">
        <w:rPr>
          <w:rFonts w:asciiTheme="majorHAnsi" w:hAnsiTheme="majorHAnsi" w:cstheme="majorHAnsi"/>
        </w:rPr>
        <w:t>aangegeven in punt 3, die niet kunnen ingeroepen worden als maatregelen tot het behoud van de tewerkstelling.</w:t>
      </w:r>
    </w:p>
  </w:footnote>
  <w:footnote w:id="8">
    <w:p w14:paraId="75FC3D5F" w14:textId="584DC308" w:rsidR="00346B6D" w:rsidRPr="00346B6D" w:rsidRDefault="00346B6D">
      <w:pPr>
        <w:pStyle w:val="Voetnoottekst"/>
      </w:pPr>
      <w:r>
        <w:rPr>
          <w:rStyle w:val="Voetnootmarkering"/>
        </w:rPr>
        <w:footnoteRef/>
      </w:r>
      <w:r w:rsidRPr="00346B6D">
        <w:t xml:space="preserve"> </w:t>
      </w:r>
      <w:bookmarkStart w:id="30" w:name="_Hlk58338725"/>
      <w:r w:rsidRPr="00346B6D">
        <w:rPr>
          <w:rFonts w:asciiTheme="majorHAnsi" w:hAnsiTheme="majorHAnsi" w:cstheme="majorHAnsi"/>
        </w:rPr>
        <w:t xml:space="preserve">Alle praktische informatie over het elektronisch ondertekenen van een pdf via e-ID vindt u </w:t>
      </w:r>
      <w:hyperlink r:id="rId1" w:history="1">
        <w:r>
          <w:rPr>
            <w:rStyle w:val="Hyperlink"/>
            <w:rFonts w:asciiTheme="majorHAnsi" w:hAnsiTheme="majorHAnsi" w:cstheme="majorHAnsi"/>
          </w:rPr>
          <w:t>hier</w:t>
        </w:r>
      </w:hyperlink>
      <w:r w:rsidR="000E5815">
        <w:rPr>
          <w:rStyle w:val="Hyperlink"/>
          <w:rFonts w:asciiTheme="majorHAnsi" w:hAnsiTheme="majorHAnsi" w:cstheme="majorHAnsi"/>
        </w:rPr>
        <w:t>.</w:t>
      </w:r>
      <w:bookmarkEnd w:id="3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65ED" w14:textId="2872201A" w:rsidR="00752F89" w:rsidRDefault="00752F89" w:rsidP="00613C15">
    <w:pPr>
      <w:pStyle w:val="Koptekst"/>
      <w:tabs>
        <w:tab w:val="clear" w:pos="4536"/>
      </w:tabs>
    </w:pPr>
    <w:r>
      <w:rPr>
        <w:rFonts w:ascii="Arial" w:hAnsi="Arial" w:cs="Arial"/>
        <w:noProof/>
        <w:sz w:val="20"/>
        <w:lang w:eastAsia="nl-BE"/>
      </w:rPr>
      <w:drawing>
        <wp:anchor distT="0" distB="0" distL="114300" distR="114300" simplePos="0" relativeHeight="251658240" behindDoc="0" locked="0" layoutInCell="1" allowOverlap="1" wp14:anchorId="7030D909" wp14:editId="27F4D688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2390775" cy="855345"/>
          <wp:effectExtent l="0" t="0" r="9525" b="1905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BEG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206"/>
                  <a:stretch/>
                </pic:blipFill>
                <pic:spPr bwMode="auto">
                  <a:xfrm>
                    <a:off x="0" y="0"/>
                    <a:ext cx="2390775" cy="855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nl-BE"/>
      </w:rPr>
      <w:drawing>
        <wp:inline distT="0" distB="0" distL="0" distR="0" wp14:anchorId="09EC96CE" wp14:editId="5BA6E85F">
          <wp:extent cx="2409825" cy="581025"/>
          <wp:effectExtent l="0" t="0" r="9525" b="9525"/>
          <wp:docPr id="28" name="Afbeelding 1" descr="DAX-F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X-FO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8BF"/>
    <w:multiLevelType w:val="hybridMultilevel"/>
    <w:tmpl w:val="D1B0F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A0C"/>
    <w:multiLevelType w:val="hybridMultilevel"/>
    <w:tmpl w:val="9C108C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4D4"/>
    <w:multiLevelType w:val="hybridMultilevel"/>
    <w:tmpl w:val="1E248D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AB7"/>
    <w:multiLevelType w:val="hybridMultilevel"/>
    <w:tmpl w:val="4F1A24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F63CE"/>
    <w:multiLevelType w:val="hybridMultilevel"/>
    <w:tmpl w:val="4BF2DB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6AA3"/>
    <w:multiLevelType w:val="singleLevel"/>
    <w:tmpl w:val="9F4EE396"/>
    <w:lvl w:ilvl="0">
      <w:start w:val="6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58B2B91"/>
    <w:multiLevelType w:val="hybridMultilevel"/>
    <w:tmpl w:val="1DAEF7DC"/>
    <w:lvl w:ilvl="0" w:tplc="C344C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0C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6523"/>
    <w:multiLevelType w:val="hybridMultilevel"/>
    <w:tmpl w:val="9558B4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63895"/>
    <w:multiLevelType w:val="hybridMultilevel"/>
    <w:tmpl w:val="EC88C8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2DD7"/>
    <w:multiLevelType w:val="hybridMultilevel"/>
    <w:tmpl w:val="881652FC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3329F1"/>
    <w:multiLevelType w:val="hybridMultilevel"/>
    <w:tmpl w:val="D8549704"/>
    <w:lvl w:ilvl="0" w:tplc="0813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E132C"/>
    <w:multiLevelType w:val="multilevel"/>
    <w:tmpl w:val="52FE75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B2B87"/>
    <w:multiLevelType w:val="hybridMultilevel"/>
    <w:tmpl w:val="33AEE590"/>
    <w:lvl w:ilvl="0" w:tplc="4648B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E9363A"/>
    <w:multiLevelType w:val="hybridMultilevel"/>
    <w:tmpl w:val="F8124F3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E6DF8"/>
    <w:multiLevelType w:val="hybridMultilevel"/>
    <w:tmpl w:val="056A108C"/>
    <w:lvl w:ilvl="0" w:tplc="080C0011">
      <w:start w:val="1"/>
      <w:numFmt w:val="decimal"/>
      <w:lvlText w:val="%1)"/>
      <w:lvlJc w:val="left"/>
      <w:pPr>
        <w:ind w:left="3708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4428" w:hanging="360"/>
      </w:pPr>
    </w:lvl>
    <w:lvl w:ilvl="2" w:tplc="080C001B" w:tentative="1">
      <w:start w:val="1"/>
      <w:numFmt w:val="lowerRoman"/>
      <w:lvlText w:val="%3."/>
      <w:lvlJc w:val="right"/>
      <w:pPr>
        <w:ind w:left="5148" w:hanging="180"/>
      </w:pPr>
    </w:lvl>
    <w:lvl w:ilvl="3" w:tplc="080C000F" w:tentative="1">
      <w:start w:val="1"/>
      <w:numFmt w:val="decimal"/>
      <w:lvlText w:val="%4."/>
      <w:lvlJc w:val="left"/>
      <w:pPr>
        <w:ind w:left="5868" w:hanging="360"/>
      </w:pPr>
    </w:lvl>
    <w:lvl w:ilvl="4" w:tplc="080C0019" w:tentative="1">
      <w:start w:val="1"/>
      <w:numFmt w:val="lowerLetter"/>
      <w:lvlText w:val="%5."/>
      <w:lvlJc w:val="left"/>
      <w:pPr>
        <w:ind w:left="6588" w:hanging="360"/>
      </w:pPr>
    </w:lvl>
    <w:lvl w:ilvl="5" w:tplc="080C001B" w:tentative="1">
      <w:start w:val="1"/>
      <w:numFmt w:val="lowerRoman"/>
      <w:lvlText w:val="%6."/>
      <w:lvlJc w:val="right"/>
      <w:pPr>
        <w:ind w:left="7308" w:hanging="180"/>
      </w:pPr>
    </w:lvl>
    <w:lvl w:ilvl="6" w:tplc="080C000F" w:tentative="1">
      <w:start w:val="1"/>
      <w:numFmt w:val="decimal"/>
      <w:lvlText w:val="%7."/>
      <w:lvlJc w:val="left"/>
      <w:pPr>
        <w:ind w:left="8028" w:hanging="360"/>
      </w:pPr>
    </w:lvl>
    <w:lvl w:ilvl="7" w:tplc="080C0019" w:tentative="1">
      <w:start w:val="1"/>
      <w:numFmt w:val="lowerLetter"/>
      <w:lvlText w:val="%8."/>
      <w:lvlJc w:val="left"/>
      <w:pPr>
        <w:ind w:left="8748" w:hanging="360"/>
      </w:pPr>
    </w:lvl>
    <w:lvl w:ilvl="8" w:tplc="080C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15" w15:restartNumberingAfterBreak="0">
    <w:nsid w:val="3D07740F"/>
    <w:multiLevelType w:val="multilevel"/>
    <w:tmpl w:val="70F61EF8"/>
    <w:lvl w:ilvl="0">
      <w:start w:val="2"/>
      <w:numFmt w:val="upperRoman"/>
      <w:lvlText w:val="%1.D."/>
      <w:legacy w:legacy="1" w:legacySpace="0" w:legacyIndent="567"/>
      <w:lvlJc w:val="left"/>
      <w:pPr>
        <w:ind w:left="567" w:hanging="567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6" w15:restartNumberingAfterBreak="0">
    <w:nsid w:val="41AA49AC"/>
    <w:multiLevelType w:val="hybridMultilevel"/>
    <w:tmpl w:val="BECE84DC"/>
    <w:lvl w:ilvl="0" w:tplc="A4524F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8F0A84"/>
    <w:multiLevelType w:val="hybridMultilevel"/>
    <w:tmpl w:val="7A56D1E4"/>
    <w:lvl w:ilvl="0" w:tplc="9E5CDE0E">
      <w:start w:val="2"/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41D5B1E"/>
    <w:multiLevelType w:val="hybridMultilevel"/>
    <w:tmpl w:val="7D7C6614"/>
    <w:lvl w:ilvl="0" w:tplc="B922E6A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3958"/>
    <w:multiLevelType w:val="hybridMultilevel"/>
    <w:tmpl w:val="19285D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545F1"/>
    <w:multiLevelType w:val="hybridMultilevel"/>
    <w:tmpl w:val="FEA0D9CA"/>
    <w:lvl w:ilvl="0" w:tplc="0813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4DC66CAB"/>
    <w:multiLevelType w:val="hybridMultilevel"/>
    <w:tmpl w:val="77E06C8A"/>
    <w:lvl w:ilvl="0" w:tplc="0813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2" w15:restartNumberingAfterBreak="0">
    <w:nsid w:val="500E6C77"/>
    <w:multiLevelType w:val="hybridMultilevel"/>
    <w:tmpl w:val="624A4BCC"/>
    <w:lvl w:ilvl="0" w:tplc="E870D7C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B5B8E"/>
    <w:multiLevelType w:val="hybridMultilevel"/>
    <w:tmpl w:val="51627CB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35182"/>
    <w:multiLevelType w:val="hybridMultilevel"/>
    <w:tmpl w:val="73089D6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E4E14"/>
    <w:multiLevelType w:val="hybridMultilevel"/>
    <w:tmpl w:val="356CBF94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14" w:hanging="360"/>
      </w:pPr>
    </w:lvl>
    <w:lvl w:ilvl="2" w:tplc="0813001B" w:tentative="1">
      <w:start w:val="1"/>
      <w:numFmt w:val="lowerRoman"/>
      <w:lvlText w:val="%3."/>
      <w:lvlJc w:val="right"/>
      <w:pPr>
        <w:ind w:left="1734" w:hanging="180"/>
      </w:pPr>
    </w:lvl>
    <w:lvl w:ilvl="3" w:tplc="0813000F" w:tentative="1">
      <w:start w:val="1"/>
      <w:numFmt w:val="decimal"/>
      <w:lvlText w:val="%4."/>
      <w:lvlJc w:val="left"/>
      <w:pPr>
        <w:ind w:left="2454" w:hanging="360"/>
      </w:pPr>
    </w:lvl>
    <w:lvl w:ilvl="4" w:tplc="08130019" w:tentative="1">
      <w:start w:val="1"/>
      <w:numFmt w:val="lowerLetter"/>
      <w:lvlText w:val="%5."/>
      <w:lvlJc w:val="left"/>
      <w:pPr>
        <w:ind w:left="3174" w:hanging="360"/>
      </w:pPr>
    </w:lvl>
    <w:lvl w:ilvl="5" w:tplc="0813001B" w:tentative="1">
      <w:start w:val="1"/>
      <w:numFmt w:val="lowerRoman"/>
      <w:lvlText w:val="%6."/>
      <w:lvlJc w:val="right"/>
      <w:pPr>
        <w:ind w:left="3894" w:hanging="180"/>
      </w:pPr>
    </w:lvl>
    <w:lvl w:ilvl="6" w:tplc="0813000F" w:tentative="1">
      <w:start w:val="1"/>
      <w:numFmt w:val="decimal"/>
      <w:lvlText w:val="%7."/>
      <w:lvlJc w:val="left"/>
      <w:pPr>
        <w:ind w:left="4614" w:hanging="360"/>
      </w:pPr>
    </w:lvl>
    <w:lvl w:ilvl="7" w:tplc="08130019" w:tentative="1">
      <w:start w:val="1"/>
      <w:numFmt w:val="lowerLetter"/>
      <w:lvlText w:val="%8."/>
      <w:lvlJc w:val="left"/>
      <w:pPr>
        <w:ind w:left="5334" w:hanging="360"/>
      </w:pPr>
    </w:lvl>
    <w:lvl w:ilvl="8" w:tplc="0813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14D1EE3"/>
    <w:multiLevelType w:val="hybridMultilevel"/>
    <w:tmpl w:val="6250353A"/>
    <w:lvl w:ilvl="0" w:tplc="54BE84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E55BF"/>
    <w:multiLevelType w:val="hybridMultilevel"/>
    <w:tmpl w:val="C3CA8FAC"/>
    <w:lvl w:ilvl="0" w:tplc="20D4DDF6">
      <w:start w:val="1"/>
      <w:numFmt w:val="bullet"/>
      <w:lvlText w:val="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45E5"/>
    <w:multiLevelType w:val="hybridMultilevel"/>
    <w:tmpl w:val="50CC16F0"/>
    <w:lvl w:ilvl="0" w:tplc="0813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1"/>
  </w:num>
  <w:num w:numId="5">
    <w:abstractNumId w:val="19"/>
  </w:num>
  <w:num w:numId="6">
    <w:abstractNumId w:val="3"/>
  </w:num>
  <w:num w:numId="7">
    <w:abstractNumId w:val="10"/>
  </w:num>
  <w:num w:numId="8">
    <w:abstractNumId w:val="28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26"/>
  </w:num>
  <w:num w:numId="16">
    <w:abstractNumId w:val="4"/>
  </w:num>
  <w:num w:numId="17">
    <w:abstractNumId w:val="14"/>
  </w:num>
  <w:num w:numId="18">
    <w:abstractNumId w:val="16"/>
  </w:num>
  <w:num w:numId="19">
    <w:abstractNumId w:val="5"/>
    <w:lvlOverride w:ilvl="0">
      <w:startOverride w:val="6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8"/>
  </w:num>
  <w:num w:numId="24">
    <w:abstractNumId w:val="20"/>
  </w:num>
  <w:num w:numId="25">
    <w:abstractNumId w:val="11"/>
  </w:num>
  <w:num w:numId="26">
    <w:abstractNumId w:val="27"/>
  </w:num>
  <w:num w:numId="27">
    <w:abstractNumId w:val="18"/>
  </w:num>
  <w:num w:numId="28">
    <w:abstractNumId w:val="22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AD"/>
    <w:rsid w:val="000015EE"/>
    <w:rsid w:val="00017138"/>
    <w:rsid w:val="00017EBE"/>
    <w:rsid w:val="00025F7C"/>
    <w:rsid w:val="00045BC6"/>
    <w:rsid w:val="00047711"/>
    <w:rsid w:val="000517EB"/>
    <w:rsid w:val="000530D1"/>
    <w:rsid w:val="00053E12"/>
    <w:rsid w:val="00061199"/>
    <w:rsid w:val="000621F6"/>
    <w:rsid w:val="00075C94"/>
    <w:rsid w:val="000865CF"/>
    <w:rsid w:val="0009686B"/>
    <w:rsid w:val="000A6C6A"/>
    <w:rsid w:val="000B21E3"/>
    <w:rsid w:val="000B2AC0"/>
    <w:rsid w:val="000C6A21"/>
    <w:rsid w:val="000C7950"/>
    <w:rsid w:val="000D05E2"/>
    <w:rsid w:val="000E3BC2"/>
    <w:rsid w:val="000E5815"/>
    <w:rsid w:val="00102483"/>
    <w:rsid w:val="001033D1"/>
    <w:rsid w:val="001034AD"/>
    <w:rsid w:val="0010560B"/>
    <w:rsid w:val="00122E96"/>
    <w:rsid w:val="00136AB9"/>
    <w:rsid w:val="00170AC6"/>
    <w:rsid w:val="0017521B"/>
    <w:rsid w:val="001878A0"/>
    <w:rsid w:val="001A4422"/>
    <w:rsid w:val="001B5FA0"/>
    <w:rsid w:val="001B653C"/>
    <w:rsid w:val="001C2A3F"/>
    <w:rsid w:val="001C41BD"/>
    <w:rsid w:val="001C4EA0"/>
    <w:rsid w:val="001D6929"/>
    <w:rsid w:val="001F1BFC"/>
    <w:rsid w:val="001F2E55"/>
    <w:rsid w:val="00202016"/>
    <w:rsid w:val="00204D25"/>
    <w:rsid w:val="00215028"/>
    <w:rsid w:val="0024113B"/>
    <w:rsid w:val="00242168"/>
    <w:rsid w:val="00242A3A"/>
    <w:rsid w:val="00245105"/>
    <w:rsid w:val="002644A0"/>
    <w:rsid w:val="002804F9"/>
    <w:rsid w:val="002863CF"/>
    <w:rsid w:val="002A0CC8"/>
    <w:rsid w:val="002E786D"/>
    <w:rsid w:val="002F7EA3"/>
    <w:rsid w:val="00314AB9"/>
    <w:rsid w:val="00314BD4"/>
    <w:rsid w:val="00325027"/>
    <w:rsid w:val="00325569"/>
    <w:rsid w:val="0033297B"/>
    <w:rsid w:val="00333CD0"/>
    <w:rsid w:val="003409DF"/>
    <w:rsid w:val="00346B6D"/>
    <w:rsid w:val="00370257"/>
    <w:rsid w:val="003A2A9F"/>
    <w:rsid w:val="003B4B11"/>
    <w:rsid w:val="003B5453"/>
    <w:rsid w:val="003B771F"/>
    <w:rsid w:val="003C4CF8"/>
    <w:rsid w:val="003C57C1"/>
    <w:rsid w:val="003C6CC2"/>
    <w:rsid w:val="003E67C0"/>
    <w:rsid w:val="003F380A"/>
    <w:rsid w:val="003F72E8"/>
    <w:rsid w:val="004002F9"/>
    <w:rsid w:val="00404AAF"/>
    <w:rsid w:val="004246B6"/>
    <w:rsid w:val="00425705"/>
    <w:rsid w:val="004418D6"/>
    <w:rsid w:val="00441B49"/>
    <w:rsid w:val="00455376"/>
    <w:rsid w:val="00490365"/>
    <w:rsid w:val="0049363B"/>
    <w:rsid w:val="004C03E3"/>
    <w:rsid w:val="004F0E61"/>
    <w:rsid w:val="004F2E96"/>
    <w:rsid w:val="004F5210"/>
    <w:rsid w:val="00502CA4"/>
    <w:rsid w:val="00547296"/>
    <w:rsid w:val="00561036"/>
    <w:rsid w:val="00561D3D"/>
    <w:rsid w:val="005778BC"/>
    <w:rsid w:val="00584966"/>
    <w:rsid w:val="0059087E"/>
    <w:rsid w:val="005B55AC"/>
    <w:rsid w:val="005B79EF"/>
    <w:rsid w:val="005C2993"/>
    <w:rsid w:val="005C29D4"/>
    <w:rsid w:val="005C2A0C"/>
    <w:rsid w:val="005D00DF"/>
    <w:rsid w:val="005E2720"/>
    <w:rsid w:val="005E3693"/>
    <w:rsid w:val="005F0D90"/>
    <w:rsid w:val="005F36B4"/>
    <w:rsid w:val="00600105"/>
    <w:rsid w:val="00613C15"/>
    <w:rsid w:val="006307A4"/>
    <w:rsid w:val="006352D7"/>
    <w:rsid w:val="00645A99"/>
    <w:rsid w:val="0064621F"/>
    <w:rsid w:val="006525CB"/>
    <w:rsid w:val="00652F1C"/>
    <w:rsid w:val="00661349"/>
    <w:rsid w:val="006620F3"/>
    <w:rsid w:val="00671E25"/>
    <w:rsid w:val="006777A4"/>
    <w:rsid w:val="00683323"/>
    <w:rsid w:val="00691476"/>
    <w:rsid w:val="006A08E8"/>
    <w:rsid w:val="006A1630"/>
    <w:rsid w:val="006B0095"/>
    <w:rsid w:val="006C2CDC"/>
    <w:rsid w:val="00706544"/>
    <w:rsid w:val="0071029A"/>
    <w:rsid w:val="00711ED1"/>
    <w:rsid w:val="00722F8D"/>
    <w:rsid w:val="00734ECC"/>
    <w:rsid w:val="007427BB"/>
    <w:rsid w:val="00752F89"/>
    <w:rsid w:val="00757145"/>
    <w:rsid w:val="00761581"/>
    <w:rsid w:val="007653FE"/>
    <w:rsid w:val="007655BF"/>
    <w:rsid w:val="00765679"/>
    <w:rsid w:val="00770687"/>
    <w:rsid w:val="00782356"/>
    <w:rsid w:val="007A1046"/>
    <w:rsid w:val="007B2BB4"/>
    <w:rsid w:val="007B5F95"/>
    <w:rsid w:val="007B7B2E"/>
    <w:rsid w:val="007C0740"/>
    <w:rsid w:val="007C2ADD"/>
    <w:rsid w:val="007C3CCA"/>
    <w:rsid w:val="007C6A09"/>
    <w:rsid w:val="007D00E9"/>
    <w:rsid w:val="007D4227"/>
    <w:rsid w:val="007D78B8"/>
    <w:rsid w:val="007E1535"/>
    <w:rsid w:val="007E3D62"/>
    <w:rsid w:val="007F549F"/>
    <w:rsid w:val="0080278E"/>
    <w:rsid w:val="0080559F"/>
    <w:rsid w:val="00810737"/>
    <w:rsid w:val="0081138C"/>
    <w:rsid w:val="00816C79"/>
    <w:rsid w:val="00825F4F"/>
    <w:rsid w:val="00826243"/>
    <w:rsid w:val="008330F0"/>
    <w:rsid w:val="00835783"/>
    <w:rsid w:val="00837E7E"/>
    <w:rsid w:val="00841570"/>
    <w:rsid w:val="0084279A"/>
    <w:rsid w:val="00850BAE"/>
    <w:rsid w:val="00865D8C"/>
    <w:rsid w:val="00867A89"/>
    <w:rsid w:val="0087721F"/>
    <w:rsid w:val="008973C7"/>
    <w:rsid w:val="008A1D33"/>
    <w:rsid w:val="008E7616"/>
    <w:rsid w:val="008F6DB5"/>
    <w:rsid w:val="008F75BC"/>
    <w:rsid w:val="00914035"/>
    <w:rsid w:val="00914985"/>
    <w:rsid w:val="009204B5"/>
    <w:rsid w:val="00920A9E"/>
    <w:rsid w:val="0092429B"/>
    <w:rsid w:val="009277DC"/>
    <w:rsid w:val="00934631"/>
    <w:rsid w:val="00936C10"/>
    <w:rsid w:val="009400FA"/>
    <w:rsid w:val="0095258E"/>
    <w:rsid w:val="00953377"/>
    <w:rsid w:val="00955B5D"/>
    <w:rsid w:val="009565EB"/>
    <w:rsid w:val="009661DB"/>
    <w:rsid w:val="009701CC"/>
    <w:rsid w:val="009707D3"/>
    <w:rsid w:val="00974EDB"/>
    <w:rsid w:val="00976F4B"/>
    <w:rsid w:val="00991641"/>
    <w:rsid w:val="009B5E9F"/>
    <w:rsid w:val="009C3767"/>
    <w:rsid w:val="009C7686"/>
    <w:rsid w:val="009E13E9"/>
    <w:rsid w:val="009E32AA"/>
    <w:rsid w:val="009F1BF2"/>
    <w:rsid w:val="009F3A47"/>
    <w:rsid w:val="009F5062"/>
    <w:rsid w:val="00A063E8"/>
    <w:rsid w:val="00A153C4"/>
    <w:rsid w:val="00A20015"/>
    <w:rsid w:val="00A210D0"/>
    <w:rsid w:val="00A23E8A"/>
    <w:rsid w:val="00A3562C"/>
    <w:rsid w:val="00A35EF1"/>
    <w:rsid w:val="00A520D5"/>
    <w:rsid w:val="00A529E5"/>
    <w:rsid w:val="00A572E4"/>
    <w:rsid w:val="00A615A4"/>
    <w:rsid w:val="00A61A6D"/>
    <w:rsid w:val="00A647ED"/>
    <w:rsid w:val="00A73E5B"/>
    <w:rsid w:val="00A75F11"/>
    <w:rsid w:val="00A77B11"/>
    <w:rsid w:val="00A96E4C"/>
    <w:rsid w:val="00AA3F05"/>
    <w:rsid w:val="00AC1DD6"/>
    <w:rsid w:val="00AC5775"/>
    <w:rsid w:val="00AE264B"/>
    <w:rsid w:val="00B00712"/>
    <w:rsid w:val="00B07A1E"/>
    <w:rsid w:val="00B11075"/>
    <w:rsid w:val="00B2166C"/>
    <w:rsid w:val="00B2399A"/>
    <w:rsid w:val="00B34DED"/>
    <w:rsid w:val="00B372A1"/>
    <w:rsid w:val="00B4268F"/>
    <w:rsid w:val="00B447C3"/>
    <w:rsid w:val="00B47C02"/>
    <w:rsid w:val="00B518E2"/>
    <w:rsid w:val="00B64717"/>
    <w:rsid w:val="00B85446"/>
    <w:rsid w:val="00B85840"/>
    <w:rsid w:val="00BA30C3"/>
    <w:rsid w:val="00BB3A37"/>
    <w:rsid w:val="00BC4A86"/>
    <w:rsid w:val="00BF2095"/>
    <w:rsid w:val="00BF515C"/>
    <w:rsid w:val="00BF7F86"/>
    <w:rsid w:val="00C13E30"/>
    <w:rsid w:val="00C22785"/>
    <w:rsid w:val="00C27C58"/>
    <w:rsid w:val="00C31F9F"/>
    <w:rsid w:val="00C44371"/>
    <w:rsid w:val="00C50117"/>
    <w:rsid w:val="00C55351"/>
    <w:rsid w:val="00C61A62"/>
    <w:rsid w:val="00C62C5E"/>
    <w:rsid w:val="00C64F15"/>
    <w:rsid w:val="00C658B6"/>
    <w:rsid w:val="00C72A19"/>
    <w:rsid w:val="00C77686"/>
    <w:rsid w:val="00C820DD"/>
    <w:rsid w:val="00C82BEB"/>
    <w:rsid w:val="00C83679"/>
    <w:rsid w:val="00C85DEE"/>
    <w:rsid w:val="00C94F2C"/>
    <w:rsid w:val="00C9521F"/>
    <w:rsid w:val="00CA2D0A"/>
    <w:rsid w:val="00CB0F9A"/>
    <w:rsid w:val="00CB7527"/>
    <w:rsid w:val="00CB7CC8"/>
    <w:rsid w:val="00CE5217"/>
    <w:rsid w:val="00CF09F0"/>
    <w:rsid w:val="00CF3708"/>
    <w:rsid w:val="00CF4113"/>
    <w:rsid w:val="00D21EEE"/>
    <w:rsid w:val="00D31E7C"/>
    <w:rsid w:val="00D36279"/>
    <w:rsid w:val="00D434DD"/>
    <w:rsid w:val="00D44367"/>
    <w:rsid w:val="00D661BB"/>
    <w:rsid w:val="00D713D3"/>
    <w:rsid w:val="00D821A9"/>
    <w:rsid w:val="00D84732"/>
    <w:rsid w:val="00D8672E"/>
    <w:rsid w:val="00D937A3"/>
    <w:rsid w:val="00D93A7A"/>
    <w:rsid w:val="00DB01A8"/>
    <w:rsid w:val="00DC4B46"/>
    <w:rsid w:val="00DD3BBE"/>
    <w:rsid w:val="00DD5D31"/>
    <w:rsid w:val="00DE2CC7"/>
    <w:rsid w:val="00DE4DA7"/>
    <w:rsid w:val="00DF5EF7"/>
    <w:rsid w:val="00DF7067"/>
    <w:rsid w:val="00E11751"/>
    <w:rsid w:val="00E13F76"/>
    <w:rsid w:val="00E149E7"/>
    <w:rsid w:val="00E25DFA"/>
    <w:rsid w:val="00E30D62"/>
    <w:rsid w:val="00E364B9"/>
    <w:rsid w:val="00E5295B"/>
    <w:rsid w:val="00E750EC"/>
    <w:rsid w:val="00E8499E"/>
    <w:rsid w:val="00E85AEF"/>
    <w:rsid w:val="00EB0738"/>
    <w:rsid w:val="00EC0D02"/>
    <w:rsid w:val="00EC11E5"/>
    <w:rsid w:val="00ED4DFE"/>
    <w:rsid w:val="00ED5CD4"/>
    <w:rsid w:val="00ED705B"/>
    <w:rsid w:val="00EE25EF"/>
    <w:rsid w:val="00F044C1"/>
    <w:rsid w:val="00F069E4"/>
    <w:rsid w:val="00F1190A"/>
    <w:rsid w:val="00F13431"/>
    <w:rsid w:val="00F141E8"/>
    <w:rsid w:val="00F32F62"/>
    <w:rsid w:val="00F413B3"/>
    <w:rsid w:val="00F43FE1"/>
    <w:rsid w:val="00F46266"/>
    <w:rsid w:val="00F70D2D"/>
    <w:rsid w:val="00F7408C"/>
    <w:rsid w:val="00F82C9C"/>
    <w:rsid w:val="00F87B62"/>
    <w:rsid w:val="00FC06E6"/>
    <w:rsid w:val="00FC5BAF"/>
    <w:rsid w:val="00FD6C50"/>
    <w:rsid w:val="00FE7FAD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6BE2B"/>
  <w15:chartTrackingRefBased/>
  <w15:docId w15:val="{44244BBE-8B44-44D6-B6E3-359A7EB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521B"/>
  </w:style>
  <w:style w:type="paragraph" w:styleId="Kop1">
    <w:name w:val="heading 1"/>
    <w:basedOn w:val="Standaard"/>
    <w:next w:val="Standaard"/>
    <w:link w:val="Kop1Char"/>
    <w:qFormat/>
    <w:rsid w:val="00D4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3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7F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1B4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A1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5705"/>
    <w:rPr>
      <w:color w:val="605E5C"/>
      <w:shd w:val="clear" w:color="auto" w:fill="E1DFDD"/>
    </w:rPr>
  </w:style>
  <w:style w:type="paragraph" w:styleId="Plattetekstinspringen">
    <w:name w:val="Body Text Indent"/>
    <w:basedOn w:val="Standaard"/>
    <w:link w:val="PlattetekstinspringenChar"/>
    <w:unhideWhenUsed/>
    <w:rsid w:val="00D31E7C"/>
    <w:pPr>
      <w:spacing w:after="240" w:line="240" w:lineRule="exact"/>
    </w:pPr>
    <w:rPr>
      <w:rFonts w:ascii="Verdana" w:eastAsia="Times New Roman" w:hAnsi="Verdana" w:cs="Times New Roman"/>
      <w:sz w:val="20"/>
      <w:szCs w:val="24"/>
      <w:lang w:val="fr-FR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31E7C"/>
    <w:rPr>
      <w:rFonts w:ascii="Verdana" w:eastAsia="Times New Roman" w:hAnsi="Verdana" w:cs="Times New Roman"/>
      <w:sz w:val="20"/>
      <w:szCs w:val="24"/>
      <w:lang w:val="fr-FR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A08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08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A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08E8"/>
  </w:style>
  <w:style w:type="paragraph" w:styleId="Voettekst">
    <w:name w:val="footer"/>
    <w:basedOn w:val="Standaard"/>
    <w:link w:val="VoettekstChar"/>
    <w:uiPriority w:val="99"/>
    <w:unhideWhenUsed/>
    <w:rsid w:val="006A0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08E8"/>
  </w:style>
  <w:style w:type="paragraph" w:styleId="Voetnoottekst">
    <w:name w:val="footnote text"/>
    <w:basedOn w:val="Standaard"/>
    <w:link w:val="VoetnoottekstChar"/>
    <w:uiPriority w:val="99"/>
    <w:unhideWhenUsed/>
    <w:rsid w:val="00DD3BB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D3BB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3BB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4AA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4AA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4AA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4AA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4AA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404AAF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5C2A0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7E7E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43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43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242A3A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3F38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044C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044C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044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1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4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6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4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7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13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2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er.werk.belg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id.belgium.be/nl/digitale-handtekening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3ACC-FFC0-4696-87D8-316342AE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 SPF ETCS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Kemps (FOD Werkgelegenheid - SPF Emploi)</dc:creator>
  <cp:keywords/>
  <dc:description/>
  <cp:lastModifiedBy>Daniella Pierreux (FOD Werkgelegenheid - SPF Emploi)</cp:lastModifiedBy>
  <cp:revision>2</cp:revision>
  <cp:lastPrinted>2020-07-14T11:09:00Z</cp:lastPrinted>
  <dcterms:created xsi:type="dcterms:W3CDTF">2021-03-19T14:39:00Z</dcterms:created>
  <dcterms:modified xsi:type="dcterms:W3CDTF">2021-03-19T14:39:00Z</dcterms:modified>
</cp:coreProperties>
</file>