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9746" w14:textId="77777777" w:rsidR="00C01381" w:rsidRPr="001C312F" w:rsidRDefault="00C01381" w:rsidP="009B15CB">
      <w:pPr>
        <w:pStyle w:val="Plattetekst"/>
        <w:jc w:val="center"/>
        <w:rPr>
          <w:sz w:val="24"/>
          <w:u w:val="single"/>
        </w:rPr>
      </w:pPr>
      <w:r w:rsidRPr="001C312F">
        <w:rPr>
          <w:sz w:val="24"/>
          <w:u w:val="single"/>
        </w:rPr>
        <w:t>Reconnaissance en restructuration suite à un licenciement collectif (art. 15, 1°, AR 3 mai 2007)</w:t>
      </w:r>
    </w:p>
    <w:p w14:paraId="6A2E4B4B" w14:textId="77777777" w:rsidR="00C01381" w:rsidRDefault="00C01381" w:rsidP="00C01381">
      <w:pPr>
        <w:autoSpaceDE w:val="0"/>
        <w:autoSpaceDN w:val="0"/>
        <w:adjustRightInd w:val="0"/>
        <w:rPr>
          <w:rFonts w:ascii="Verdana" w:hAnsi="Verdana"/>
          <w:sz w:val="20"/>
          <w:szCs w:val="20"/>
        </w:rPr>
      </w:pPr>
    </w:p>
    <w:p w14:paraId="0D0B678C" w14:textId="77777777" w:rsidR="00C01381" w:rsidRDefault="00C01381" w:rsidP="00C01381">
      <w:pPr>
        <w:autoSpaceDE w:val="0"/>
        <w:autoSpaceDN w:val="0"/>
        <w:adjustRightInd w:val="0"/>
        <w:jc w:val="both"/>
        <w:rPr>
          <w:rFonts w:ascii="Verdana" w:hAnsi="Verdana"/>
          <w:b/>
          <w:bCs/>
          <w:sz w:val="20"/>
          <w:szCs w:val="20"/>
        </w:rPr>
      </w:pPr>
      <w:r>
        <w:rPr>
          <w:rFonts w:ascii="Verdana" w:hAnsi="Verdana"/>
          <w:b/>
          <w:bCs/>
          <w:sz w:val="20"/>
          <w:szCs w:val="20"/>
        </w:rPr>
        <w:t xml:space="preserve">Une reconnaissance d’entreprise en restructuration suite à un licenciement collectif débute le jour de l'annonce du licenciement collectif au Conseil d'entreprise et se prolonge </w:t>
      </w:r>
      <w:r>
        <w:rPr>
          <w:rFonts w:ascii="Verdana" w:hAnsi="Verdana"/>
          <w:b/>
          <w:bCs/>
          <w:sz w:val="20"/>
          <w:szCs w:val="20"/>
          <w:u w:val="single"/>
        </w:rPr>
        <w:t>au maximum</w:t>
      </w:r>
      <w:r>
        <w:rPr>
          <w:rFonts w:ascii="Verdana" w:hAnsi="Verdana"/>
          <w:b/>
          <w:bCs/>
          <w:sz w:val="20"/>
          <w:szCs w:val="20"/>
        </w:rPr>
        <w:t xml:space="preserve"> 2 ans après la date de la notification de ce licenciement collectif. </w:t>
      </w:r>
    </w:p>
    <w:p w14:paraId="09901D89" w14:textId="77777777" w:rsidR="00C01381" w:rsidRDefault="00C01381" w:rsidP="00C01381">
      <w:pPr>
        <w:autoSpaceDE w:val="0"/>
        <w:autoSpaceDN w:val="0"/>
        <w:adjustRightInd w:val="0"/>
        <w:jc w:val="both"/>
        <w:rPr>
          <w:rFonts w:ascii="Verdana" w:hAnsi="Verdana" w:cs="Arial"/>
          <w:b/>
          <w:bCs/>
          <w:sz w:val="20"/>
          <w:szCs w:val="20"/>
        </w:rPr>
      </w:pPr>
      <w:r>
        <w:rPr>
          <w:rFonts w:ascii="Verdana" w:hAnsi="Verdana" w:cs="Arial"/>
          <w:b/>
          <w:bCs/>
          <w:sz w:val="20"/>
          <w:szCs w:val="20"/>
        </w:rPr>
        <w:t xml:space="preserve">Les personnes licenciées doivent avoir l’âge du régime de chômage avec complément d’entreprise le jour de l’annonce du licenciement collectif au conseil d’entreprise. Les préavis doivent débuter et se terminer durant la période au cours de laquelle sont valables la reconnaissance </w:t>
      </w:r>
      <w:r>
        <w:rPr>
          <w:rFonts w:ascii="Verdana" w:hAnsi="Verdana" w:cs="Arial"/>
          <w:b/>
          <w:bCs/>
          <w:sz w:val="20"/>
          <w:szCs w:val="20"/>
          <w:u w:val="single"/>
        </w:rPr>
        <w:t>et</w:t>
      </w:r>
      <w:r>
        <w:rPr>
          <w:rFonts w:ascii="Verdana" w:hAnsi="Verdana" w:cs="Arial"/>
          <w:b/>
          <w:bCs/>
          <w:sz w:val="20"/>
          <w:szCs w:val="20"/>
        </w:rPr>
        <w:t xml:space="preserve"> la convention collective de travail.</w:t>
      </w:r>
    </w:p>
    <w:p w14:paraId="78C9C2AB" w14:textId="77777777" w:rsidR="00C01381" w:rsidRDefault="00C01381" w:rsidP="00C01381">
      <w:pPr>
        <w:autoSpaceDE w:val="0"/>
        <w:autoSpaceDN w:val="0"/>
        <w:adjustRightInd w:val="0"/>
        <w:jc w:val="both"/>
        <w:rPr>
          <w:rFonts w:ascii="Verdana" w:hAnsi="Verdana"/>
          <w:b/>
          <w:bCs/>
          <w:sz w:val="20"/>
          <w:szCs w:val="20"/>
        </w:rPr>
      </w:pPr>
      <w:r>
        <w:rPr>
          <w:rFonts w:ascii="Verdana" w:hAnsi="Verdana"/>
          <w:b/>
          <w:bCs/>
          <w:sz w:val="20"/>
          <w:szCs w:val="20"/>
        </w:rPr>
        <w:t xml:space="preserve">Le critère s’entend par </w:t>
      </w:r>
      <w:r>
        <w:rPr>
          <w:rFonts w:ascii="Verdana" w:hAnsi="Verdana"/>
          <w:b/>
          <w:bCs/>
          <w:sz w:val="20"/>
          <w:szCs w:val="20"/>
          <w:u w:val="single"/>
        </w:rPr>
        <w:t>unité technique d'exploitation</w:t>
      </w:r>
      <w:r>
        <w:rPr>
          <w:rFonts w:ascii="Verdana" w:hAnsi="Verdana"/>
          <w:b/>
          <w:bCs/>
          <w:sz w:val="20"/>
          <w:szCs w:val="20"/>
        </w:rPr>
        <w:t>.</w:t>
      </w:r>
    </w:p>
    <w:p w14:paraId="6F3E1946" w14:textId="77777777" w:rsidR="00C01381" w:rsidRDefault="00C01381" w:rsidP="00C01381">
      <w:pPr>
        <w:pStyle w:val="Plattetekst"/>
        <w:jc w:val="center"/>
      </w:pPr>
    </w:p>
    <w:p w14:paraId="3C5C75B6" w14:textId="77777777" w:rsidR="00EF4AA6" w:rsidRDefault="00EF4AA6" w:rsidP="00EF4AA6">
      <w:pPr>
        <w:pStyle w:val="Plattetekst"/>
        <w:jc w:val="both"/>
      </w:pPr>
      <w:r>
        <w:t>Composition du dossier/données nécessaires et documents :</w:t>
      </w:r>
    </w:p>
    <w:p w14:paraId="421C9485" w14:textId="77777777" w:rsidR="00EF4AA6" w:rsidRDefault="00EF4AA6" w:rsidP="00C01381">
      <w:pPr>
        <w:pStyle w:val="Plattetekst"/>
        <w:jc w:val="both"/>
      </w:pPr>
    </w:p>
    <w:p w14:paraId="5D7A7E24" w14:textId="77777777" w:rsidR="008872F6" w:rsidRDefault="008872F6">
      <w:pPr>
        <w:pStyle w:val="Plattetekst"/>
        <w:jc w:val="both"/>
      </w:pPr>
      <w:r>
        <w:rPr>
          <w:b/>
          <w:bCs/>
          <w:u w:val="single"/>
        </w:rPr>
        <w:t>Par unité technique d’exploitation</w:t>
      </w:r>
      <w:r>
        <w:t> :</w:t>
      </w:r>
    </w:p>
    <w:p w14:paraId="3F462463" w14:textId="77777777" w:rsidR="008872F6" w:rsidRDefault="008872F6">
      <w:pPr>
        <w:pStyle w:val="Plattetekst"/>
        <w:jc w:val="both"/>
      </w:pPr>
    </w:p>
    <w:p w14:paraId="00EEC6BB" w14:textId="77777777" w:rsidR="007E2A87" w:rsidRDefault="00F67CEB">
      <w:pPr>
        <w:pStyle w:val="Plattetekst"/>
        <w:numPr>
          <w:ilvl w:val="0"/>
          <w:numId w:val="4"/>
        </w:numPr>
        <w:jc w:val="both"/>
      </w:pPr>
      <w:r>
        <w:t xml:space="preserve">la </w:t>
      </w:r>
      <w:r w:rsidR="007E2A87">
        <w:t>date</w:t>
      </w:r>
      <w:r w:rsidR="008872F6">
        <w:t xml:space="preserve"> de l’annonce du licenciement collectif </w:t>
      </w:r>
      <w:r w:rsidR="007E2A87">
        <w:t>au conseil d’entreprise</w:t>
      </w:r>
    </w:p>
    <w:p w14:paraId="634AA276" w14:textId="77777777" w:rsidR="007E2A87" w:rsidRDefault="007E2A87" w:rsidP="007E2A87">
      <w:pPr>
        <w:pStyle w:val="Plattetekst"/>
        <w:ind w:left="720"/>
        <w:jc w:val="both"/>
      </w:pPr>
    </w:p>
    <w:p w14:paraId="4147815A" w14:textId="77777777" w:rsidR="008872F6" w:rsidRDefault="00F67CEB">
      <w:pPr>
        <w:pStyle w:val="Plattetekst"/>
        <w:numPr>
          <w:ilvl w:val="0"/>
          <w:numId w:val="4"/>
        </w:numPr>
        <w:jc w:val="both"/>
      </w:pPr>
      <w:r>
        <w:t>l’</w:t>
      </w:r>
      <w:r w:rsidR="007E2A87">
        <w:t>attestation du licenciement collectif émanant du Forem/Actiris, confirmant la réception de la notification du licenciement collectif et la clôture de la procédure d’information et de consultation.</w:t>
      </w:r>
    </w:p>
    <w:p w14:paraId="6F3A41FE" w14:textId="77777777" w:rsidR="008872F6" w:rsidRDefault="008872F6">
      <w:pPr>
        <w:pStyle w:val="Plattetekst"/>
        <w:ind w:left="360"/>
        <w:jc w:val="both"/>
      </w:pPr>
    </w:p>
    <w:p w14:paraId="2902A77C" w14:textId="77777777" w:rsidR="008872F6" w:rsidRDefault="008872F6">
      <w:pPr>
        <w:numPr>
          <w:ilvl w:val="0"/>
          <w:numId w:val="4"/>
        </w:numPr>
        <w:spacing w:line="280" w:lineRule="exact"/>
        <w:jc w:val="both"/>
        <w:rPr>
          <w:rFonts w:ascii="Verdana" w:hAnsi="Verdana"/>
          <w:sz w:val="20"/>
        </w:rPr>
      </w:pPr>
      <w:r>
        <w:rPr>
          <w:rFonts w:ascii="Verdana" w:hAnsi="Verdana"/>
          <w:sz w:val="20"/>
          <w:u w:val="single"/>
        </w:rPr>
        <w:t>la liste</w:t>
      </w:r>
      <w:r>
        <w:rPr>
          <w:rFonts w:ascii="Verdana" w:hAnsi="Verdana"/>
          <w:sz w:val="20"/>
        </w:rPr>
        <w:t xml:space="preserve"> des noms, des dates de naissance et de l</w:t>
      </w:r>
      <w:r w:rsidR="00E05D01">
        <w:rPr>
          <w:rFonts w:ascii="Verdana" w:hAnsi="Verdana"/>
          <w:sz w:val="20"/>
        </w:rPr>
        <w:t>a date d’entrée en service</w:t>
      </w:r>
      <w:r>
        <w:rPr>
          <w:rFonts w:ascii="Verdana" w:hAnsi="Verdana"/>
          <w:sz w:val="20"/>
        </w:rPr>
        <w:t xml:space="preserve"> des travailleurs effectivement licenciés dans le cadre du licenciement collectif et de ceux qui vont l'être dans ce même cadre dans la période de 6 mois qui s</w:t>
      </w:r>
      <w:r w:rsidR="00E709C5">
        <w:rPr>
          <w:rFonts w:ascii="Verdana" w:hAnsi="Verdana"/>
          <w:sz w:val="20"/>
        </w:rPr>
        <w:t>uit la date de reconnaissance.</w:t>
      </w:r>
    </w:p>
    <w:p w14:paraId="65DFFD69" w14:textId="77777777" w:rsidR="008872F6" w:rsidRDefault="008872F6">
      <w:pPr>
        <w:spacing w:line="280" w:lineRule="exact"/>
        <w:ind w:left="360"/>
        <w:jc w:val="both"/>
        <w:rPr>
          <w:rFonts w:ascii="Verdana" w:hAnsi="Verdana"/>
          <w:sz w:val="20"/>
        </w:rPr>
      </w:pPr>
    </w:p>
    <w:p w14:paraId="5D099C47" w14:textId="77777777" w:rsidR="008872F6" w:rsidRDefault="008872F6">
      <w:pPr>
        <w:numPr>
          <w:ilvl w:val="0"/>
          <w:numId w:val="2"/>
        </w:numPr>
        <w:spacing w:line="280" w:lineRule="exact"/>
        <w:jc w:val="both"/>
        <w:rPr>
          <w:rFonts w:ascii="Verdana" w:hAnsi="Verdana"/>
          <w:sz w:val="20"/>
        </w:rPr>
      </w:pPr>
      <w:r>
        <w:rPr>
          <w:rFonts w:ascii="Verdana" w:hAnsi="Verdana"/>
          <w:sz w:val="20"/>
          <w:u w:val="single"/>
        </w:rPr>
        <w:t>sont pris en compte</w:t>
      </w:r>
      <w:r>
        <w:rPr>
          <w:rFonts w:ascii="Verdana" w:hAnsi="Verdana"/>
          <w:sz w:val="20"/>
        </w:rPr>
        <w:t xml:space="preserve"> les seuls licenciements des travailleurs qui, au moment de l’information communiquée par l’employeur aux représentants des travailleurs de l’intention de procéder à un licenciement, ont une ancienneté de deux ans au moins dans l’entreprise.</w:t>
      </w:r>
    </w:p>
    <w:p w14:paraId="54BD48A7" w14:textId="77777777" w:rsidR="008872F6" w:rsidRDefault="008872F6">
      <w:pPr>
        <w:spacing w:line="280" w:lineRule="exact"/>
        <w:ind w:left="1134"/>
        <w:jc w:val="both"/>
        <w:rPr>
          <w:rFonts w:ascii="Verdana" w:hAnsi="Verdana"/>
          <w:sz w:val="20"/>
        </w:rPr>
      </w:pPr>
    </w:p>
    <w:p w14:paraId="7C9907FB" w14:textId="77777777" w:rsidR="008872F6" w:rsidRDefault="008872F6">
      <w:pPr>
        <w:numPr>
          <w:ilvl w:val="0"/>
          <w:numId w:val="2"/>
        </w:numPr>
        <w:spacing w:line="280" w:lineRule="exact"/>
        <w:jc w:val="both"/>
        <w:rPr>
          <w:rFonts w:ascii="Verdana" w:hAnsi="Verdana"/>
          <w:sz w:val="20"/>
        </w:rPr>
      </w:pPr>
      <w:r>
        <w:rPr>
          <w:rFonts w:ascii="Verdana" w:hAnsi="Verdana"/>
          <w:sz w:val="20"/>
          <w:u w:val="single"/>
        </w:rPr>
        <w:t>sont assimilés</w:t>
      </w:r>
      <w:r>
        <w:rPr>
          <w:rFonts w:ascii="Verdana" w:hAnsi="Verdana"/>
          <w:sz w:val="20"/>
        </w:rPr>
        <w:t xml:space="preserve"> à des licenciements, le nombre d’équivalents à temps plein de baisse de volume de travail résultant des efforts en matière de redistribution du travail.</w:t>
      </w:r>
    </w:p>
    <w:p w14:paraId="15D415CE" w14:textId="77777777" w:rsidR="008872F6" w:rsidRDefault="008872F6">
      <w:pPr>
        <w:pStyle w:val="Plattetekstinspringen2"/>
        <w:spacing w:after="0"/>
        <w:ind w:left="1080"/>
        <w:rPr>
          <w:b w:val="0"/>
          <w:bCs w:val="0"/>
        </w:rPr>
      </w:pPr>
    </w:p>
    <w:p w14:paraId="04554FCA" w14:textId="77777777" w:rsidR="008872F6" w:rsidRDefault="008872F6">
      <w:pPr>
        <w:pStyle w:val="Plattetekst"/>
        <w:numPr>
          <w:ilvl w:val="0"/>
          <w:numId w:val="4"/>
        </w:numPr>
        <w:jc w:val="both"/>
      </w:pPr>
      <w:r>
        <w:rPr>
          <w:u w:val="single"/>
        </w:rPr>
        <w:t xml:space="preserve">la liste nominative des candidats </w:t>
      </w:r>
      <w:r w:rsidR="00E37871">
        <w:rPr>
          <w:u w:val="single"/>
        </w:rPr>
        <w:t>chômeurs avec complément d’entreprise</w:t>
      </w:r>
      <w:r>
        <w:t xml:space="preserve"> contenant leurs données d’identité</w:t>
      </w:r>
      <w:r w:rsidR="00E709C5">
        <w:t>,</w:t>
      </w:r>
      <w:r>
        <w:t xml:space="preserve"> leur </w:t>
      </w:r>
      <w:r w:rsidR="00E05D01">
        <w:t>date de naissance</w:t>
      </w:r>
      <w:r w:rsidR="00E709C5">
        <w:t xml:space="preserve"> et leur date d’entrée en service</w:t>
      </w:r>
      <w:r>
        <w:t>, où doivent être mentionnés séparément les travailleurs protégés pour lesquels la reconnaissance de motifs d’ordre économique ou technique devra faire l’objet d’une décision de la commission paritaire </w:t>
      </w:r>
    </w:p>
    <w:p w14:paraId="57E2A497" w14:textId="77777777" w:rsidR="008872F6" w:rsidRDefault="008872F6">
      <w:pPr>
        <w:pStyle w:val="Plattetekst"/>
        <w:ind w:left="360"/>
        <w:jc w:val="both"/>
      </w:pPr>
    </w:p>
    <w:p w14:paraId="2CD11524" w14:textId="77777777" w:rsidR="008872F6" w:rsidRDefault="008872F6">
      <w:pPr>
        <w:pStyle w:val="Plattetekst"/>
        <w:numPr>
          <w:ilvl w:val="0"/>
          <w:numId w:val="4"/>
        </w:numPr>
        <w:jc w:val="both"/>
      </w:pPr>
      <w:r>
        <w:t>la moyenne des effectifs pour l’année qui précède le licenciement (basée sur la déclaration ONSS des 4 trimestres et en nombre de personnes</w:t>
      </w:r>
      <w:r w:rsidR="0040668A">
        <w:t>)</w:t>
      </w:r>
    </w:p>
    <w:p w14:paraId="6C24C936" w14:textId="77777777" w:rsidR="008872F6" w:rsidRDefault="008872F6">
      <w:pPr>
        <w:pStyle w:val="Plattetekst"/>
        <w:jc w:val="both"/>
      </w:pPr>
    </w:p>
    <w:p w14:paraId="5A48133A" w14:textId="77777777" w:rsidR="008872F6" w:rsidRDefault="00E709C5" w:rsidP="00DF33C3">
      <w:pPr>
        <w:pStyle w:val="Plattetekst"/>
        <w:numPr>
          <w:ilvl w:val="0"/>
          <w:numId w:val="4"/>
        </w:numPr>
        <w:jc w:val="both"/>
      </w:pPr>
      <w:r>
        <w:t xml:space="preserve">le numéro </w:t>
      </w:r>
      <w:r w:rsidR="00DF33C3" w:rsidRPr="00DF33C3">
        <w:t xml:space="preserve">de dépôt et à défaut une copie de la convention collective de travail </w:t>
      </w:r>
      <w:r>
        <w:t>d’enregi</w:t>
      </w:r>
      <w:r w:rsidR="00D05DD9">
        <w:t>s</w:t>
      </w:r>
      <w:r>
        <w:t>trement</w:t>
      </w:r>
      <w:r w:rsidR="008872F6">
        <w:t xml:space="preserve"> de la convention collective de travail de </w:t>
      </w:r>
      <w:r w:rsidR="00CA06AF">
        <w:t>régime de chômage avec complément d’entreprise</w:t>
      </w:r>
      <w:r w:rsidR="008872F6">
        <w:t xml:space="preserve"> – qui </w:t>
      </w:r>
      <w:r>
        <w:t>aura été</w:t>
      </w:r>
      <w:r w:rsidR="008872F6">
        <w:t xml:space="preserve"> déposée en original au Greffe de la </w:t>
      </w:r>
      <w:r w:rsidR="008872F6">
        <w:lastRenderedPageBreak/>
        <w:t>Direction générale des relations collectives de travail en vue de son enregistrement) et des conventions relatives à la restructuration</w:t>
      </w:r>
    </w:p>
    <w:p w14:paraId="1A168698" w14:textId="77777777" w:rsidR="00CA5EC7" w:rsidRDefault="00CA5EC7" w:rsidP="00CA5EC7">
      <w:pPr>
        <w:ind w:left="720"/>
        <w:rPr>
          <w:rFonts w:ascii="Verdana" w:hAnsi="Verdana"/>
          <w:sz w:val="20"/>
        </w:rPr>
      </w:pPr>
    </w:p>
    <w:p w14:paraId="6D36259F" w14:textId="77777777" w:rsidR="008872F6" w:rsidRDefault="008872F6">
      <w:pPr>
        <w:pStyle w:val="Plattetekstinspringen3"/>
        <w:numPr>
          <w:ilvl w:val="0"/>
          <w:numId w:val="4"/>
        </w:numPr>
        <w:spacing w:after="0"/>
        <w:ind w:left="714" w:hanging="357"/>
      </w:pPr>
      <w:r>
        <w:rPr>
          <w:b/>
          <w:bCs/>
          <w:u w:val="single"/>
        </w:rPr>
        <w:t>UN PLAN DE RESTRUCTURATION</w:t>
      </w:r>
      <w:r>
        <w:t xml:space="preserve"> qui doit avoir été soumis pour avis : au conseil d'entreprise ou, à son défaut, à la délégation syndicale ou, à son défaut, au comité de prévention ou, à son défaut, aux représentants des organisations représentatives des travailleurs.</w:t>
      </w:r>
    </w:p>
    <w:p w14:paraId="514E2BA3" w14:textId="77777777" w:rsidR="008872F6" w:rsidRDefault="008872F6" w:rsidP="00A36298">
      <w:pPr>
        <w:pStyle w:val="Plattetekstinspringen3"/>
        <w:spacing w:after="0"/>
        <w:ind w:left="709"/>
      </w:pPr>
      <w:r>
        <w:rPr>
          <w:u w:val="single"/>
        </w:rPr>
        <w:t>Ce plan de restructuration doit très nettement établir</w:t>
      </w:r>
      <w:r>
        <w:t xml:space="preserve"> la situation actuelle de l'entreprise et les circonstances qui ont occasionné celle-ci, les projections économiques et d'emploi à court et à moyen terme et les effets en ce qui concerne l'emploi, de la mise en </w:t>
      </w:r>
      <w:r w:rsidR="00CA06AF">
        <w:t>RCC</w:t>
      </w:r>
      <w:r>
        <w:t xml:space="preserve"> des travailleurs concernés.  </w:t>
      </w:r>
    </w:p>
    <w:p w14:paraId="3EECF531" w14:textId="77777777" w:rsidR="008872F6" w:rsidRDefault="008872F6" w:rsidP="00A36298">
      <w:pPr>
        <w:pStyle w:val="Plattetekstinspringen3"/>
        <w:spacing w:after="0" w:line="240" w:lineRule="auto"/>
        <w:ind w:left="709"/>
      </w:pPr>
    </w:p>
    <w:p w14:paraId="23871EA3" w14:textId="77777777" w:rsidR="008872F6" w:rsidRDefault="008872F6" w:rsidP="00A36298">
      <w:pPr>
        <w:pStyle w:val="Plattetekstinspringen2"/>
        <w:spacing w:after="0"/>
        <w:ind w:left="709"/>
        <w:rPr>
          <w:b w:val="0"/>
          <w:bCs w:val="0"/>
        </w:rPr>
      </w:pPr>
      <w:r>
        <w:rPr>
          <w:b w:val="0"/>
          <w:bCs w:val="0"/>
        </w:rPr>
        <w:t>Ce plan de restructuration doit contenir au moins :</w:t>
      </w:r>
    </w:p>
    <w:p w14:paraId="11AF11C8" w14:textId="77777777" w:rsidR="008872F6" w:rsidRDefault="008872F6" w:rsidP="00A36298">
      <w:pPr>
        <w:pStyle w:val="Plattetekstinspringen2"/>
        <w:spacing w:after="0"/>
        <w:ind w:left="709"/>
        <w:rPr>
          <w:b w:val="0"/>
          <w:bCs w:val="0"/>
        </w:rPr>
      </w:pPr>
    </w:p>
    <w:p w14:paraId="0449F2D6" w14:textId="77777777" w:rsidR="008872F6" w:rsidRDefault="008872F6" w:rsidP="00A36298">
      <w:pPr>
        <w:pStyle w:val="Plattetekstinspringen2"/>
        <w:spacing w:after="0" w:line="240" w:lineRule="auto"/>
        <w:ind w:left="709"/>
        <w:rPr>
          <w:b w:val="0"/>
          <w:bCs w:val="0"/>
        </w:rPr>
      </w:pPr>
      <w:r>
        <w:rPr>
          <w:b w:val="0"/>
          <w:bCs w:val="0"/>
        </w:rPr>
        <w:t xml:space="preserve">1° un plan </w:t>
      </w:r>
      <w:r>
        <w:rPr>
          <w:b w:val="0"/>
          <w:bCs w:val="0"/>
          <w:u w:val="single"/>
        </w:rPr>
        <w:t>d'actions positives pour les travailleuses</w:t>
      </w:r>
      <w:r w:rsidR="00E709C5">
        <w:rPr>
          <w:b w:val="0"/>
          <w:bCs w:val="0"/>
        </w:rPr>
        <w:t>.</w:t>
      </w:r>
    </w:p>
    <w:p w14:paraId="23F5B2AB" w14:textId="77777777" w:rsidR="008872F6" w:rsidRDefault="008872F6" w:rsidP="00A36298">
      <w:pPr>
        <w:ind w:left="709"/>
        <w:jc w:val="both"/>
        <w:rPr>
          <w:rFonts w:ascii="Verdana" w:hAnsi="Verdana"/>
          <w:sz w:val="20"/>
        </w:rPr>
      </w:pPr>
    </w:p>
    <w:p w14:paraId="23D40312" w14:textId="77777777" w:rsidR="008872F6" w:rsidRDefault="008872F6" w:rsidP="00A36298">
      <w:pPr>
        <w:spacing w:line="240" w:lineRule="exact"/>
        <w:ind w:left="709"/>
        <w:jc w:val="both"/>
        <w:rPr>
          <w:rFonts w:ascii="Verdana" w:hAnsi="Verdana"/>
          <w:sz w:val="20"/>
          <w:szCs w:val="16"/>
        </w:rPr>
      </w:pPr>
      <w:r>
        <w:rPr>
          <w:rFonts w:ascii="Verdana" w:hAnsi="Verdana"/>
          <w:sz w:val="20"/>
        </w:rPr>
        <w:t>2° </w:t>
      </w:r>
      <w:r>
        <w:rPr>
          <w:rFonts w:ascii="Verdana" w:hAnsi="Verdana"/>
          <w:sz w:val="20"/>
          <w:u w:val="single"/>
        </w:rPr>
        <w:t>un relevé des pistes en matière de redistribution du travail</w:t>
      </w:r>
      <w:r>
        <w:rPr>
          <w:rFonts w:ascii="Verdana" w:hAnsi="Verdana"/>
          <w:sz w:val="20"/>
        </w:rPr>
        <w:t>, notamment en matière de crédit-temps à temps partiel et de travail à temps partiel volontaire, qui à l’occasion de la restructuration ont été examinées comme alternative pour les licenciements et le résultat</w:t>
      </w:r>
      <w:r>
        <w:rPr>
          <w:rFonts w:ascii="Verdana" w:hAnsi="Verdana"/>
          <w:sz w:val="20"/>
          <w:szCs w:val="16"/>
        </w:rPr>
        <w:t xml:space="preserve"> de cet examen en matière de la baisse du volume de travail, exprimé en équivalents temps plein ;</w:t>
      </w:r>
    </w:p>
    <w:p w14:paraId="17867ED1" w14:textId="77777777" w:rsidR="008872F6" w:rsidRDefault="008872F6" w:rsidP="00A36298">
      <w:pPr>
        <w:spacing w:line="240" w:lineRule="exact"/>
        <w:ind w:left="709"/>
        <w:jc w:val="both"/>
        <w:rPr>
          <w:rFonts w:ascii="Verdana" w:hAnsi="Verdana"/>
          <w:sz w:val="20"/>
        </w:rPr>
      </w:pPr>
    </w:p>
    <w:p w14:paraId="1DBBD106" w14:textId="77777777" w:rsidR="008872F6" w:rsidRDefault="008872F6" w:rsidP="00A36298">
      <w:pPr>
        <w:ind w:left="709"/>
        <w:jc w:val="both"/>
        <w:rPr>
          <w:rFonts w:ascii="Verdana" w:hAnsi="Verdana"/>
          <w:sz w:val="20"/>
        </w:rPr>
      </w:pPr>
      <w:r>
        <w:rPr>
          <w:rFonts w:ascii="Verdana" w:hAnsi="Verdana"/>
          <w:sz w:val="20"/>
        </w:rPr>
        <w:t xml:space="preserve">3° les règles convenues à l’occasion de la restructuration en matière de </w:t>
      </w:r>
      <w:r>
        <w:rPr>
          <w:rFonts w:ascii="Verdana" w:hAnsi="Verdana"/>
          <w:sz w:val="20"/>
          <w:u w:val="single"/>
        </w:rPr>
        <w:t>primes de départs</w:t>
      </w:r>
      <w:r>
        <w:rPr>
          <w:rFonts w:ascii="Verdana" w:hAnsi="Verdana"/>
          <w:sz w:val="20"/>
        </w:rPr>
        <w:t xml:space="preserve">, </w:t>
      </w:r>
      <w:r>
        <w:rPr>
          <w:rFonts w:ascii="Verdana" w:hAnsi="Verdana"/>
          <w:sz w:val="20"/>
          <w:u w:val="single"/>
        </w:rPr>
        <w:t>fixées dans la convention collective de travail de prépension</w:t>
      </w:r>
      <w:r>
        <w:rPr>
          <w:rFonts w:ascii="Verdana" w:hAnsi="Verdana"/>
          <w:sz w:val="20"/>
        </w:rPr>
        <w:t xml:space="preserve"> pour les travailleurs qui quittent volontairement l’entreprise, dans lesquelles sont  notamment mentionnées les personnes concernées par ces règles et les modalités d’octroi de ces primes de départ ;</w:t>
      </w:r>
    </w:p>
    <w:p w14:paraId="494E9664" w14:textId="77777777" w:rsidR="008872F6" w:rsidRDefault="008872F6" w:rsidP="00A36298">
      <w:pPr>
        <w:ind w:left="709"/>
        <w:jc w:val="both"/>
        <w:rPr>
          <w:rFonts w:ascii="Verdana" w:hAnsi="Verdana"/>
          <w:sz w:val="20"/>
        </w:rPr>
      </w:pPr>
    </w:p>
    <w:p w14:paraId="66EC518B" w14:textId="77777777" w:rsidR="008872F6" w:rsidRDefault="008872F6" w:rsidP="00A36298">
      <w:pPr>
        <w:ind w:left="709"/>
        <w:jc w:val="both"/>
        <w:rPr>
          <w:rFonts w:ascii="Verdana" w:hAnsi="Verdana"/>
          <w:sz w:val="20"/>
        </w:rPr>
      </w:pPr>
      <w:r>
        <w:rPr>
          <w:rFonts w:ascii="Verdana" w:hAnsi="Verdana"/>
          <w:sz w:val="20"/>
        </w:rPr>
        <w:t xml:space="preserve">4° les mesures d’accompagnement à l’occasion de la restructuration, pour les travailleurs menacés de licenciements, </w:t>
      </w:r>
      <w:r>
        <w:rPr>
          <w:rFonts w:ascii="Verdana" w:hAnsi="Verdana"/>
          <w:sz w:val="20"/>
          <w:u w:val="single"/>
        </w:rPr>
        <w:t xml:space="preserve">fixées dans la convention collective de travail de </w:t>
      </w:r>
      <w:r w:rsidR="00E115CD">
        <w:rPr>
          <w:rFonts w:ascii="Verdana" w:hAnsi="Verdana"/>
          <w:sz w:val="20"/>
          <w:u w:val="single"/>
        </w:rPr>
        <w:t>régime de chômage avec complément d’entreprise</w:t>
      </w:r>
      <w:r>
        <w:rPr>
          <w:rFonts w:ascii="Verdana" w:hAnsi="Verdana"/>
          <w:sz w:val="20"/>
        </w:rPr>
        <w:t xml:space="preserve"> prévoyant pour les travailleurs licenciés au moins :</w:t>
      </w:r>
    </w:p>
    <w:p w14:paraId="13012BD3" w14:textId="77777777" w:rsidR="008872F6" w:rsidRDefault="008872F6">
      <w:pPr>
        <w:ind w:left="737"/>
        <w:jc w:val="both"/>
        <w:rPr>
          <w:rFonts w:ascii="Verdana" w:hAnsi="Verdana"/>
          <w:sz w:val="20"/>
        </w:rPr>
      </w:pPr>
    </w:p>
    <w:p w14:paraId="2EFAE777" w14:textId="77777777" w:rsidR="008872F6" w:rsidRDefault="008872F6">
      <w:pPr>
        <w:numPr>
          <w:ilvl w:val="0"/>
          <w:numId w:val="2"/>
        </w:numPr>
        <w:jc w:val="both"/>
        <w:rPr>
          <w:rFonts w:ascii="Verdana" w:hAnsi="Verdana"/>
          <w:sz w:val="20"/>
        </w:rPr>
      </w:pPr>
      <w:r>
        <w:rPr>
          <w:rFonts w:ascii="Verdana" w:hAnsi="Verdana"/>
          <w:sz w:val="20"/>
        </w:rPr>
        <w:t>la mise en place d’une cellule pour l’emploi ou la collaboration à une cellule pour l’emploi faîtière telle que visée au Titre IV, chapitre 5, politique active en cas de restructuration, de la loi du 23 décembre 2005 relative au Pacte de solidarité entre les générations et ses arrêtés d’exécution.</w:t>
      </w:r>
    </w:p>
    <w:p w14:paraId="6A8E8157" w14:textId="77777777" w:rsidR="008872F6" w:rsidRDefault="008872F6">
      <w:pPr>
        <w:ind w:left="737"/>
        <w:jc w:val="both"/>
        <w:rPr>
          <w:rFonts w:ascii="Verdana" w:hAnsi="Verdana"/>
          <w:sz w:val="20"/>
        </w:rPr>
      </w:pPr>
    </w:p>
    <w:p w14:paraId="7804E0E3" w14:textId="77777777" w:rsidR="008872F6" w:rsidRDefault="008872F6">
      <w:pPr>
        <w:numPr>
          <w:ilvl w:val="0"/>
          <w:numId w:val="2"/>
        </w:numPr>
        <w:spacing w:line="240" w:lineRule="exact"/>
        <w:jc w:val="both"/>
        <w:rPr>
          <w:rFonts w:ascii="Verdana" w:hAnsi="Verdana"/>
          <w:sz w:val="20"/>
        </w:rPr>
      </w:pPr>
      <w:r>
        <w:rPr>
          <w:rFonts w:ascii="Verdana" w:hAnsi="Verdana"/>
          <w:sz w:val="20"/>
          <w:u w:val="single"/>
        </w:rPr>
        <w:t>une offre d’outplacement</w:t>
      </w:r>
      <w:r>
        <w:rPr>
          <w:rFonts w:ascii="Verdana" w:hAnsi="Verdana"/>
          <w:sz w:val="20"/>
        </w:rPr>
        <w:t xml:space="preserve"> à charge de l’employeur, qui satisfait au moins aux normes fixées à l’article 6 de l’arrêté royal du 9 mars 2006, c’est-à-dire au moins satisfaire aux conditions de qualité prévues dans le convention collective de travail n°82 conclue au Conseil National du Travail le 10 juillet 2002</w:t>
      </w:r>
    </w:p>
    <w:p w14:paraId="6E344F16" w14:textId="77777777" w:rsidR="008872F6" w:rsidRDefault="008872F6">
      <w:pPr>
        <w:pStyle w:val="Plattetekst"/>
        <w:jc w:val="both"/>
      </w:pPr>
    </w:p>
    <w:p w14:paraId="67CAEB1D" w14:textId="77777777" w:rsidR="008872F6" w:rsidRDefault="007E2A87" w:rsidP="00A36298">
      <w:pPr>
        <w:pStyle w:val="Plattetekst"/>
        <w:ind w:left="709"/>
        <w:jc w:val="both"/>
      </w:pPr>
      <w:r>
        <w:rPr>
          <w:noProof/>
        </w:rPr>
        <w:t>Une copie de</w:t>
      </w:r>
      <w:r w:rsidR="008872F6">
        <w:t xml:space="preserve"> la convention de la cellule pour l’emploi signée par toutes les parties et </w:t>
      </w:r>
      <w:r w:rsidR="00545BF9">
        <w:t>une</w:t>
      </w:r>
      <w:r w:rsidR="008872F6">
        <w:t xml:space="preserve"> copie du contrat conclu avec le bureau public ou privé spécialisé dans le reclassement professionnel</w:t>
      </w:r>
      <w:r>
        <w:t xml:space="preserve"> doivent être annexé</w:t>
      </w:r>
      <w:r w:rsidR="00F67CEB">
        <w:t>e</w:t>
      </w:r>
      <w:r>
        <w:t>s à la demande</w:t>
      </w:r>
      <w:r w:rsidR="00F67CEB">
        <w:t>.</w:t>
      </w:r>
    </w:p>
    <w:p w14:paraId="6EAA9591" w14:textId="77777777" w:rsidR="00CB297A" w:rsidRDefault="00CB297A" w:rsidP="00A36298">
      <w:pPr>
        <w:pStyle w:val="Plattetekst"/>
        <w:ind w:left="709"/>
        <w:jc w:val="both"/>
      </w:pPr>
    </w:p>
    <w:p w14:paraId="2138DA4F" w14:textId="77777777" w:rsidR="00CB297A" w:rsidRDefault="00CB297A" w:rsidP="00A36298">
      <w:pPr>
        <w:pStyle w:val="Plattetekst"/>
        <w:ind w:left="709"/>
        <w:jc w:val="both"/>
      </w:pPr>
      <w:r>
        <w:t>L’offre d’outplacement doit faire l’objet d’une approbation du Ministre régional de l’Emploi.</w:t>
      </w:r>
    </w:p>
    <w:p w14:paraId="1D1BBB47" w14:textId="77777777" w:rsidR="00F67CEB" w:rsidRDefault="00F67CEB" w:rsidP="00A36298">
      <w:pPr>
        <w:pStyle w:val="Plattetekst"/>
        <w:ind w:left="709"/>
        <w:jc w:val="both"/>
      </w:pPr>
    </w:p>
    <w:p w14:paraId="4BEC5D92" w14:textId="77777777" w:rsidR="008A755E" w:rsidRPr="00A36298" w:rsidRDefault="008A755E" w:rsidP="008A755E">
      <w:pPr>
        <w:pStyle w:val="Plattetekstinspringen"/>
        <w:rPr>
          <w:szCs w:val="20"/>
        </w:rPr>
      </w:pPr>
      <w:r w:rsidRPr="00A36298">
        <w:rPr>
          <w:szCs w:val="20"/>
          <w:u w:val="single"/>
        </w:rPr>
        <w:lastRenderedPageBreak/>
        <w:t>Adresses utiles</w:t>
      </w:r>
      <w:r w:rsidRPr="00A36298">
        <w:rPr>
          <w:szCs w:val="20"/>
        </w:rPr>
        <w:t xml:space="preserve"> : </w:t>
      </w:r>
    </w:p>
    <w:p w14:paraId="45CE8E85" w14:textId="77777777" w:rsidR="008A755E" w:rsidRPr="00A36298" w:rsidRDefault="008A755E" w:rsidP="008A755E">
      <w:pPr>
        <w:pStyle w:val="Plattetekstinspringen"/>
        <w:rPr>
          <w:szCs w:val="20"/>
        </w:rPr>
      </w:pPr>
    </w:p>
    <w:p w14:paraId="203E4E0C" w14:textId="77777777" w:rsidR="005B2712" w:rsidRPr="005B2712" w:rsidRDefault="005B2712" w:rsidP="005B2712">
      <w:pPr>
        <w:pStyle w:val="HTML-adres"/>
        <w:keepNext/>
        <w:ind w:left="1077"/>
        <w:rPr>
          <w:rStyle w:val="Zwaar"/>
          <w:rFonts w:ascii="Verdana" w:eastAsia="Times New Roman" w:hAnsi="Verdana" w:cs="Times New Roman"/>
          <w:b w:val="0"/>
          <w:bCs w:val="0"/>
          <w:i w:val="0"/>
          <w:iCs w:val="0"/>
          <w:sz w:val="20"/>
          <w:szCs w:val="20"/>
          <w:lang w:val="fr-FR"/>
        </w:rPr>
      </w:pPr>
      <w:r w:rsidRPr="005B2712">
        <w:rPr>
          <w:rStyle w:val="Zwaar"/>
          <w:rFonts w:ascii="Verdana" w:eastAsia="Times New Roman" w:hAnsi="Verdana" w:cs="Times New Roman"/>
          <w:b w:val="0"/>
          <w:bCs w:val="0"/>
          <w:i w:val="0"/>
          <w:iCs w:val="0"/>
          <w:sz w:val="20"/>
          <w:szCs w:val="20"/>
          <w:lang w:val="fr-FR"/>
        </w:rPr>
        <w:t>Bernard Clerfayt, Ministre du Gouvernement de la Région de</w:t>
      </w:r>
    </w:p>
    <w:p w14:paraId="1144F203" w14:textId="77777777" w:rsidR="005B2712" w:rsidRPr="005B2712" w:rsidRDefault="005B2712" w:rsidP="005B2712">
      <w:pPr>
        <w:pStyle w:val="HTML-adres"/>
        <w:keepNext/>
        <w:ind w:left="1077"/>
        <w:rPr>
          <w:rStyle w:val="Zwaar"/>
          <w:rFonts w:ascii="Verdana" w:eastAsia="Times New Roman" w:hAnsi="Verdana" w:cs="Times New Roman"/>
          <w:b w:val="0"/>
          <w:bCs w:val="0"/>
          <w:i w:val="0"/>
          <w:iCs w:val="0"/>
          <w:sz w:val="20"/>
          <w:szCs w:val="20"/>
          <w:lang w:val="fr-FR"/>
        </w:rPr>
      </w:pPr>
      <w:r w:rsidRPr="005B2712">
        <w:rPr>
          <w:rStyle w:val="Zwaar"/>
          <w:rFonts w:ascii="Verdana" w:eastAsia="Times New Roman" w:hAnsi="Verdana" w:cs="Times New Roman"/>
          <w:b w:val="0"/>
          <w:bCs w:val="0"/>
          <w:i w:val="0"/>
          <w:iCs w:val="0"/>
          <w:sz w:val="20"/>
          <w:szCs w:val="20"/>
          <w:lang w:val="fr-FR"/>
        </w:rPr>
        <w:t>Bruxelles-Capitale, chargé de l’Emploi et de la Formation professionnelle,</w:t>
      </w:r>
    </w:p>
    <w:p w14:paraId="1D0513CA" w14:textId="77777777" w:rsidR="005B2712" w:rsidRPr="005B2712" w:rsidRDefault="005B2712" w:rsidP="005B2712">
      <w:pPr>
        <w:pStyle w:val="HTML-adres"/>
        <w:keepNext/>
        <w:ind w:left="1077"/>
        <w:rPr>
          <w:rStyle w:val="Zwaar"/>
          <w:rFonts w:ascii="Verdana" w:eastAsia="Times New Roman" w:hAnsi="Verdana" w:cs="Times New Roman"/>
          <w:b w:val="0"/>
          <w:bCs w:val="0"/>
          <w:i w:val="0"/>
          <w:iCs w:val="0"/>
          <w:sz w:val="20"/>
          <w:szCs w:val="20"/>
          <w:lang w:val="fr-FR"/>
        </w:rPr>
      </w:pPr>
      <w:r w:rsidRPr="005B2712">
        <w:rPr>
          <w:rStyle w:val="Zwaar"/>
          <w:rFonts w:ascii="Verdana" w:eastAsia="Times New Roman" w:hAnsi="Verdana" w:cs="Times New Roman"/>
          <w:b w:val="0"/>
          <w:bCs w:val="0"/>
          <w:i w:val="0"/>
          <w:iCs w:val="0"/>
          <w:sz w:val="20"/>
          <w:szCs w:val="20"/>
          <w:lang w:val="fr-FR"/>
        </w:rPr>
        <w:t>de la Transition numérique, des Pouvoirs locaux et du Bien-être animal</w:t>
      </w:r>
    </w:p>
    <w:p w14:paraId="66D4F6C9" w14:textId="77777777" w:rsidR="005B2712" w:rsidRPr="005B2712" w:rsidRDefault="005B2712" w:rsidP="005B2712">
      <w:pPr>
        <w:pStyle w:val="HTML-adres"/>
        <w:keepNext/>
        <w:ind w:left="1077"/>
        <w:rPr>
          <w:rStyle w:val="Zwaar"/>
          <w:rFonts w:ascii="Verdana" w:eastAsia="Times New Roman" w:hAnsi="Verdana" w:cs="Times New Roman"/>
          <w:b w:val="0"/>
          <w:bCs w:val="0"/>
          <w:i w:val="0"/>
          <w:iCs w:val="0"/>
          <w:sz w:val="20"/>
          <w:szCs w:val="20"/>
          <w:lang w:val="fr-FR"/>
        </w:rPr>
      </w:pPr>
      <w:r w:rsidRPr="005B2712">
        <w:rPr>
          <w:rStyle w:val="Zwaar"/>
          <w:rFonts w:ascii="Verdana" w:eastAsia="Times New Roman" w:hAnsi="Verdana" w:cs="Times New Roman"/>
          <w:b w:val="0"/>
          <w:bCs w:val="0"/>
          <w:i w:val="0"/>
          <w:iCs w:val="0"/>
          <w:sz w:val="20"/>
          <w:szCs w:val="20"/>
          <w:lang w:val="fr-FR"/>
        </w:rPr>
        <w:t>Botanic Building</w:t>
      </w:r>
    </w:p>
    <w:p w14:paraId="130C6506" w14:textId="77777777" w:rsidR="005B2712" w:rsidRPr="005B2712" w:rsidRDefault="005B2712" w:rsidP="005B2712">
      <w:pPr>
        <w:pStyle w:val="HTML-adres"/>
        <w:keepNext/>
        <w:ind w:left="1077"/>
        <w:rPr>
          <w:rStyle w:val="Zwaar"/>
          <w:rFonts w:ascii="Verdana" w:eastAsia="Times New Roman" w:hAnsi="Verdana" w:cs="Times New Roman"/>
          <w:b w:val="0"/>
          <w:bCs w:val="0"/>
          <w:i w:val="0"/>
          <w:iCs w:val="0"/>
          <w:sz w:val="20"/>
          <w:szCs w:val="20"/>
          <w:lang w:val="fr-FR"/>
        </w:rPr>
      </w:pPr>
      <w:r w:rsidRPr="005B2712">
        <w:rPr>
          <w:rStyle w:val="Zwaar"/>
          <w:rFonts w:ascii="Verdana" w:eastAsia="Times New Roman" w:hAnsi="Verdana" w:cs="Times New Roman"/>
          <w:b w:val="0"/>
          <w:bCs w:val="0"/>
          <w:i w:val="0"/>
          <w:iCs w:val="0"/>
          <w:sz w:val="20"/>
          <w:szCs w:val="20"/>
          <w:lang w:val="fr-FR"/>
        </w:rPr>
        <w:t>Boulevard Saint-Lazare, 10 - 14ème étage à 1210 Bruxelles</w:t>
      </w:r>
    </w:p>
    <w:p w14:paraId="5D8C4F26" w14:textId="77777777" w:rsidR="005B2712" w:rsidRPr="005B2712" w:rsidRDefault="005B2712" w:rsidP="005B2712">
      <w:pPr>
        <w:pStyle w:val="HTML-adres"/>
        <w:keepNext/>
        <w:ind w:left="1077"/>
        <w:rPr>
          <w:rStyle w:val="Zwaar"/>
          <w:rFonts w:ascii="Verdana" w:eastAsia="Times New Roman" w:hAnsi="Verdana" w:cs="Times New Roman"/>
          <w:b w:val="0"/>
          <w:bCs w:val="0"/>
          <w:i w:val="0"/>
          <w:iCs w:val="0"/>
          <w:sz w:val="20"/>
          <w:szCs w:val="20"/>
          <w:lang w:val="fr-FR"/>
        </w:rPr>
      </w:pPr>
      <w:r w:rsidRPr="005B2712">
        <w:rPr>
          <w:rStyle w:val="Zwaar"/>
          <w:rFonts w:ascii="Verdana" w:eastAsia="Times New Roman" w:hAnsi="Verdana" w:cs="Times New Roman"/>
          <w:b w:val="0"/>
          <w:bCs w:val="0"/>
          <w:i w:val="0"/>
          <w:iCs w:val="0"/>
          <w:sz w:val="20"/>
          <w:szCs w:val="20"/>
          <w:lang w:val="fr-FR"/>
        </w:rPr>
        <w:t>Tél. : +32 (0)2 517 12 59</w:t>
      </w:r>
    </w:p>
    <w:p w14:paraId="6AC558F1" w14:textId="77777777" w:rsidR="005B2712" w:rsidRPr="005B2712" w:rsidRDefault="005B2712" w:rsidP="005B2712">
      <w:pPr>
        <w:pStyle w:val="HTML-adres"/>
        <w:keepNext/>
        <w:ind w:left="1077"/>
        <w:rPr>
          <w:rStyle w:val="Zwaar"/>
          <w:rFonts w:ascii="Verdana" w:eastAsia="Times New Roman" w:hAnsi="Verdana" w:cs="Times New Roman"/>
          <w:b w:val="0"/>
          <w:bCs w:val="0"/>
          <w:i w:val="0"/>
          <w:iCs w:val="0"/>
          <w:sz w:val="20"/>
          <w:szCs w:val="20"/>
          <w:lang w:val="fr-FR"/>
        </w:rPr>
      </w:pPr>
      <w:r w:rsidRPr="005B2712">
        <w:rPr>
          <w:rStyle w:val="Zwaar"/>
          <w:rFonts w:ascii="Verdana" w:eastAsia="Times New Roman" w:hAnsi="Verdana" w:cs="Times New Roman"/>
          <w:b w:val="0"/>
          <w:bCs w:val="0"/>
          <w:i w:val="0"/>
          <w:iCs w:val="0"/>
          <w:sz w:val="20"/>
          <w:szCs w:val="20"/>
          <w:lang w:val="fr-FR"/>
        </w:rPr>
        <w:t>Fax : +32 (0)2 511 54 64</w:t>
      </w:r>
    </w:p>
    <w:p w14:paraId="2FF20439" w14:textId="77777777" w:rsidR="008A755E" w:rsidRPr="00BD3C55" w:rsidRDefault="005B2712" w:rsidP="005B2712">
      <w:pPr>
        <w:pStyle w:val="HTML-adres"/>
        <w:keepNext/>
        <w:ind w:left="1077"/>
        <w:rPr>
          <w:rStyle w:val="Zwaar"/>
          <w:rFonts w:ascii="Verdana" w:eastAsia="Times New Roman" w:hAnsi="Verdana" w:cs="Times New Roman"/>
          <w:b w:val="0"/>
          <w:bCs w:val="0"/>
          <w:i w:val="0"/>
          <w:iCs w:val="0"/>
          <w:sz w:val="20"/>
          <w:szCs w:val="20"/>
          <w:lang w:val="de-DE"/>
        </w:rPr>
      </w:pPr>
      <w:r w:rsidRPr="00BD3C55">
        <w:rPr>
          <w:rStyle w:val="Zwaar"/>
          <w:rFonts w:ascii="Verdana" w:eastAsia="Times New Roman" w:hAnsi="Verdana" w:cs="Times New Roman"/>
          <w:b w:val="0"/>
          <w:bCs w:val="0"/>
          <w:i w:val="0"/>
          <w:iCs w:val="0"/>
          <w:sz w:val="20"/>
          <w:szCs w:val="20"/>
          <w:lang w:val="de-DE"/>
        </w:rPr>
        <w:t xml:space="preserve">e-mail : </w:t>
      </w:r>
      <w:hyperlink r:id="rId7" w:history="1">
        <w:r w:rsidRPr="00BD3C55">
          <w:rPr>
            <w:rStyle w:val="Hyperlink"/>
            <w:rFonts w:ascii="Verdana" w:eastAsia="Times New Roman" w:hAnsi="Verdana" w:cs="Times New Roman"/>
            <w:i w:val="0"/>
            <w:iCs w:val="0"/>
            <w:sz w:val="20"/>
            <w:szCs w:val="20"/>
            <w:lang w:val="de-DE"/>
          </w:rPr>
          <w:t>info.clerfayt@gov.brussels</w:t>
        </w:r>
      </w:hyperlink>
      <w:r w:rsidRPr="00BD3C55">
        <w:rPr>
          <w:rStyle w:val="Zwaar"/>
          <w:rFonts w:ascii="Verdana" w:eastAsia="Times New Roman" w:hAnsi="Verdana" w:cs="Times New Roman"/>
          <w:b w:val="0"/>
          <w:bCs w:val="0"/>
          <w:i w:val="0"/>
          <w:iCs w:val="0"/>
          <w:sz w:val="20"/>
          <w:szCs w:val="20"/>
          <w:lang w:val="de-DE"/>
        </w:rPr>
        <w:t xml:space="preserve"> </w:t>
      </w:r>
    </w:p>
    <w:p w14:paraId="7298BD1F" w14:textId="77777777" w:rsidR="008A4F92" w:rsidRPr="00BD3C55" w:rsidRDefault="008A4F92" w:rsidP="005B2712">
      <w:pPr>
        <w:pStyle w:val="HTML-adres"/>
        <w:keepNext/>
        <w:ind w:left="1077"/>
        <w:rPr>
          <w:rStyle w:val="Zwaar"/>
          <w:rFonts w:ascii="Verdana" w:eastAsia="Times New Roman" w:hAnsi="Verdana" w:cs="Times New Roman"/>
          <w:b w:val="0"/>
          <w:bCs w:val="0"/>
          <w:i w:val="0"/>
          <w:iCs w:val="0"/>
          <w:sz w:val="20"/>
          <w:szCs w:val="20"/>
          <w:lang w:val="de-DE"/>
        </w:rPr>
      </w:pPr>
    </w:p>
    <w:p w14:paraId="689C33DD" w14:textId="77777777" w:rsidR="008A4F92" w:rsidRPr="008A4F92" w:rsidRDefault="008A4F92" w:rsidP="008A4F92">
      <w:pPr>
        <w:pStyle w:val="HTML-adres"/>
        <w:keepNext/>
        <w:ind w:left="1077"/>
        <w:rPr>
          <w:rFonts w:ascii="Verdana" w:hAnsi="Verdana"/>
          <w:i w:val="0"/>
          <w:iCs w:val="0"/>
          <w:sz w:val="20"/>
          <w:szCs w:val="20"/>
          <w:lang w:val="fr-FR"/>
        </w:rPr>
      </w:pPr>
      <w:r w:rsidRPr="008A4F92">
        <w:rPr>
          <w:rFonts w:ascii="Verdana" w:hAnsi="Verdana"/>
          <w:i w:val="0"/>
          <w:iCs w:val="0"/>
          <w:sz w:val="20"/>
          <w:szCs w:val="20"/>
          <w:lang w:val="fr-FR"/>
        </w:rPr>
        <w:t>Gouvernement wallon</w:t>
      </w:r>
    </w:p>
    <w:p w14:paraId="50A02C1F" w14:textId="39A0D096" w:rsidR="008A4F92" w:rsidRPr="008A4F92" w:rsidRDefault="008A4F92" w:rsidP="00AA7FDE">
      <w:pPr>
        <w:pStyle w:val="HTML-adres"/>
        <w:keepNext/>
        <w:ind w:left="1077"/>
        <w:rPr>
          <w:rFonts w:ascii="Verdana" w:hAnsi="Verdana"/>
          <w:i w:val="0"/>
          <w:iCs w:val="0"/>
          <w:sz w:val="20"/>
          <w:szCs w:val="20"/>
          <w:lang w:val="fr-FR"/>
        </w:rPr>
      </w:pPr>
      <w:r w:rsidRPr="008A4F92">
        <w:rPr>
          <w:rFonts w:ascii="Verdana" w:hAnsi="Verdana"/>
          <w:i w:val="0"/>
          <w:iCs w:val="0"/>
          <w:sz w:val="20"/>
          <w:szCs w:val="20"/>
          <w:lang w:val="fr-FR"/>
        </w:rPr>
        <w:t>Christie MORREALE, Vice-Présidente et Ministre de l’Emploi, de la formation, de la santé, de l’action Sociale et de l’Egalité des chances</w:t>
      </w:r>
    </w:p>
    <w:p w14:paraId="2BC983F2" w14:textId="77777777" w:rsidR="008A4F92" w:rsidRPr="008A4F92" w:rsidRDefault="008A4F92" w:rsidP="008A4F92">
      <w:pPr>
        <w:pStyle w:val="HTML-adres"/>
        <w:keepNext/>
        <w:ind w:left="1077"/>
        <w:rPr>
          <w:rFonts w:ascii="Verdana" w:hAnsi="Verdana"/>
          <w:i w:val="0"/>
          <w:iCs w:val="0"/>
          <w:sz w:val="20"/>
          <w:szCs w:val="20"/>
          <w:lang w:val="fr-FR"/>
        </w:rPr>
      </w:pPr>
      <w:r w:rsidRPr="008A4F92">
        <w:rPr>
          <w:rFonts w:ascii="Verdana" w:hAnsi="Verdana"/>
          <w:i w:val="0"/>
          <w:iCs w:val="0"/>
          <w:sz w:val="20"/>
          <w:szCs w:val="20"/>
          <w:lang w:val="fr-FR"/>
        </w:rPr>
        <w:t>Rue d'Harscamp, 22</w:t>
      </w:r>
    </w:p>
    <w:p w14:paraId="6CD796DB" w14:textId="77777777" w:rsidR="008A4F92" w:rsidRPr="008A4F92" w:rsidRDefault="008A4F92" w:rsidP="008A4F92">
      <w:pPr>
        <w:pStyle w:val="HTML-adres"/>
        <w:keepNext/>
        <w:ind w:left="1077"/>
        <w:rPr>
          <w:rFonts w:ascii="Verdana" w:hAnsi="Verdana"/>
          <w:i w:val="0"/>
          <w:iCs w:val="0"/>
          <w:sz w:val="20"/>
          <w:szCs w:val="20"/>
          <w:lang w:val="fr-FR"/>
        </w:rPr>
      </w:pPr>
      <w:r w:rsidRPr="008A4F92">
        <w:rPr>
          <w:rFonts w:ascii="Verdana" w:hAnsi="Verdana"/>
          <w:i w:val="0"/>
          <w:iCs w:val="0"/>
          <w:sz w:val="20"/>
          <w:szCs w:val="20"/>
          <w:lang w:val="fr-FR"/>
        </w:rPr>
        <w:t>5000 Namur</w:t>
      </w:r>
    </w:p>
    <w:p w14:paraId="25C33563" w14:textId="77777777" w:rsidR="008A755E" w:rsidRPr="008A4F92" w:rsidRDefault="008A4F92" w:rsidP="008A4F92">
      <w:pPr>
        <w:pStyle w:val="HTML-adres"/>
        <w:keepNext/>
        <w:ind w:left="1077"/>
        <w:rPr>
          <w:rFonts w:ascii="Verdana" w:hAnsi="Verdana"/>
          <w:i w:val="0"/>
          <w:iCs w:val="0"/>
          <w:sz w:val="20"/>
          <w:szCs w:val="20"/>
          <w:lang w:val="fr-FR"/>
        </w:rPr>
      </w:pPr>
      <w:r w:rsidRPr="008A4F92">
        <w:rPr>
          <w:rFonts w:ascii="Verdana" w:hAnsi="Verdana"/>
          <w:i w:val="0"/>
          <w:iCs w:val="0"/>
          <w:sz w:val="20"/>
          <w:szCs w:val="20"/>
          <w:lang w:val="fr-FR"/>
        </w:rPr>
        <w:t>Tél : +32 (0)81 25 38 11</w:t>
      </w:r>
    </w:p>
    <w:p w14:paraId="4CE3EB1C" w14:textId="77777777" w:rsidR="00FC129C" w:rsidRDefault="00FC129C" w:rsidP="00FC129C">
      <w:pPr>
        <w:pStyle w:val="Plattetekst"/>
        <w:ind w:left="993"/>
        <w:jc w:val="both"/>
      </w:pPr>
    </w:p>
    <w:p w14:paraId="5EBF6A56" w14:textId="77777777" w:rsidR="00A36298" w:rsidRPr="00A36298" w:rsidRDefault="00A36298" w:rsidP="00A36298">
      <w:pPr>
        <w:numPr>
          <w:ilvl w:val="0"/>
          <w:numId w:val="4"/>
        </w:numPr>
        <w:spacing w:line="240" w:lineRule="atLeast"/>
        <w:ind w:left="714" w:hanging="357"/>
        <w:jc w:val="both"/>
        <w:rPr>
          <w:rFonts w:ascii="Verdana" w:hAnsi="Verdana"/>
          <w:sz w:val="20"/>
          <w:szCs w:val="20"/>
        </w:rPr>
      </w:pPr>
      <w:r w:rsidRPr="00A36298">
        <w:rPr>
          <w:rFonts w:ascii="Verdana" w:hAnsi="Verdana"/>
          <w:sz w:val="20"/>
          <w:szCs w:val="20"/>
        </w:rPr>
        <w:t xml:space="preserve">les documents nécessaires établissant que l'entreprise même a prévu les </w:t>
      </w:r>
      <w:r w:rsidRPr="00A36298">
        <w:rPr>
          <w:rFonts w:ascii="Verdana" w:hAnsi="Verdana"/>
          <w:sz w:val="20"/>
          <w:szCs w:val="20"/>
          <w:u w:val="single"/>
        </w:rPr>
        <w:t>garanties</w:t>
      </w:r>
      <w:r w:rsidRPr="00A36298">
        <w:rPr>
          <w:rFonts w:ascii="Verdana" w:hAnsi="Verdana"/>
          <w:sz w:val="20"/>
          <w:szCs w:val="20"/>
        </w:rPr>
        <w:t xml:space="preserve">, en cas de faillite éventuelle, </w:t>
      </w:r>
      <w:r w:rsidRPr="00A36298">
        <w:rPr>
          <w:rFonts w:ascii="Verdana" w:hAnsi="Verdana"/>
          <w:sz w:val="20"/>
          <w:szCs w:val="20"/>
          <w:u w:val="single"/>
        </w:rPr>
        <w:t>de supporter le coût du complément d’entreprise des chômeurs avec complément d’entreprise</w:t>
      </w:r>
      <w:r w:rsidRPr="00A36298">
        <w:rPr>
          <w:rFonts w:ascii="Verdana" w:hAnsi="Verdana"/>
          <w:sz w:val="20"/>
          <w:szCs w:val="20"/>
        </w:rPr>
        <w:t>, entre l’âge prévu dans la convention collective de travail qui est d'application et 55 ans.  Cette garantie doit être stipulée au profit du Fonds d'indemnisation des travailleurs licenciés en cas de fermeture d'entreprise.  Elle doit également mentionner les nom, prénom, date de naissance des chômeurs avec complément d’entreprise et le calcul des montants dus par mois et par personne.</w:t>
      </w:r>
    </w:p>
    <w:p w14:paraId="705F44EC" w14:textId="77777777" w:rsidR="00A36298" w:rsidRPr="00A36298" w:rsidRDefault="00A36298" w:rsidP="00A36298">
      <w:pPr>
        <w:ind w:left="720"/>
        <w:jc w:val="both"/>
        <w:rPr>
          <w:rFonts w:ascii="Verdana" w:hAnsi="Verdana"/>
          <w:sz w:val="20"/>
          <w:szCs w:val="20"/>
        </w:rPr>
      </w:pPr>
    </w:p>
    <w:p w14:paraId="11E41037" w14:textId="77777777" w:rsidR="009B5157" w:rsidRPr="009B5157" w:rsidRDefault="009B5157" w:rsidP="009B5157">
      <w:pPr>
        <w:pStyle w:val="Plattetekstinspringen"/>
        <w:ind w:left="720"/>
        <w:rPr>
          <w:szCs w:val="20"/>
        </w:rPr>
      </w:pPr>
      <w:r w:rsidRPr="009B5157">
        <w:rPr>
          <w:szCs w:val="20"/>
        </w:rPr>
        <w:t>L’entreprise doit également prévoir une garantie pour le paiement des compléments d’entreprise jusqu’à l’âge de 65 ans lorsque le RCC est prévu dans une CCT conclue en dehors d’un organe paritaire, et déposée au greffe du service des relations collectives du SPF Emploi moins de 6 mois avant une fermeture (sauf avis contraire du Comité de gestion du Fonds de Fermeture : conditions : cfr article 27 de l’AR du 23 mars 2007 portant exécution de la loi du 26 juin 2002 relative aux fermetures d’entreprises).</w:t>
      </w:r>
    </w:p>
    <w:p w14:paraId="754ED8D5" w14:textId="77777777" w:rsidR="008872F6" w:rsidRDefault="008872F6">
      <w:pPr>
        <w:pStyle w:val="Plattetekstinspringen"/>
        <w:ind w:left="360"/>
      </w:pPr>
    </w:p>
    <w:sectPr w:rsidR="008872F6" w:rsidSect="00BD3C55">
      <w:headerReference w:type="default" r:id="rId8"/>
      <w:footerReference w:type="default" r:id="rId9"/>
      <w:pgSz w:w="11906" w:h="16838"/>
      <w:pgMar w:top="1418" w:right="1418" w:bottom="1418" w:left="1418" w:header="709" w:footer="10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7E54" w14:textId="77777777" w:rsidR="000404B4" w:rsidRDefault="000404B4" w:rsidP="00DF217C">
      <w:r>
        <w:separator/>
      </w:r>
    </w:p>
  </w:endnote>
  <w:endnote w:type="continuationSeparator" w:id="0">
    <w:p w14:paraId="3001D797" w14:textId="77777777" w:rsidR="000404B4" w:rsidRDefault="000404B4" w:rsidP="00DF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4947"/>
      <w:gridCol w:w="3160"/>
      <w:gridCol w:w="963"/>
    </w:tblGrid>
    <w:tr w:rsidR="00BD3C55" w:rsidRPr="00BD3C55" w14:paraId="49B435C0" w14:textId="77777777" w:rsidTr="00C62062">
      <w:tc>
        <w:tcPr>
          <w:tcW w:w="6374" w:type="dxa"/>
        </w:tcPr>
        <w:p w14:paraId="440584BB" w14:textId="77777777" w:rsidR="00BD3C55" w:rsidRPr="00BD3C55" w:rsidRDefault="00BD3C55" w:rsidP="00BD3C55">
          <w:pPr>
            <w:tabs>
              <w:tab w:val="center" w:pos="4320"/>
              <w:tab w:val="right" w:pos="8640"/>
            </w:tabs>
            <w:ind w:left="-75"/>
            <w:rPr>
              <w:rFonts w:ascii="Verdana" w:hAnsi="Verdana" w:cs="Arial"/>
              <w:color w:val="0079CC"/>
              <w:sz w:val="14"/>
              <w:lang w:eastAsia="nl-NL"/>
            </w:rPr>
          </w:pPr>
          <w:r w:rsidRPr="00BD3C55">
            <w:rPr>
              <w:rFonts w:ascii="Verdana" w:hAnsi="Verdana" w:cs="Arial"/>
              <w:color w:val="0079CC"/>
              <w:sz w:val="14"/>
              <w:lang w:eastAsia="nl-NL"/>
            </w:rPr>
            <w:t>Votre personne de contact :</w:t>
          </w:r>
          <w:r w:rsidRPr="00BD3C55">
            <w:rPr>
              <w:rFonts w:ascii="Verdana" w:hAnsi="Verdana" w:cs="Arial"/>
              <w:color w:val="0079CC"/>
              <w:sz w:val="14"/>
              <w:lang w:eastAsia="nl-NL"/>
            </w:rPr>
            <w:br/>
          </w:r>
          <w:r w:rsidRPr="00BD3C55">
            <w:rPr>
              <w:rFonts w:ascii="Verdana" w:hAnsi="Verdana" w:cs="Arial"/>
              <w:b/>
              <w:color w:val="0079CC"/>
              <w:sz w:val="14"/>
              <w:lang w:eastAsia="nl-NL"/>
            </w:rPr>
            <w:t>Anne Burny</w:t>
          </w:r>
          <w:r w:rsidRPr="00BD3C55">
            <w:rPr>
              <w:rFonts w:ascii="Verdana" w:hAnsi="Verdana" w:cs="Arial"/>
              <w:bCs/>
              <w:color w:val="0079CC"/>
              <w:sz w:val="14"/>
              <w:lang w:eastAsia="nl-NL"/>
            </w:rPr>
            <w:t>, Attachée</w:t>
          </w:r>
          <w:r w:rsidRPr="00BD3C55">
            <w:rPr>
              <w:rFonts w:ascii="Verdana" w:hAnsi="Verdana" w:cs="Arial"/>
              <w:color w:val="0079CC"/>
              <w:sz w:val="14"/>
              <w:lang w:eastAsia="nl-NL"/>
            </w:rPr>
            <w:br/>
            <w:t xml:space="preserve">tél. 02/233.41.41 </w:t>
          </w:r>
          <w:r w:rsidRPr="00BD3C55">
            <w:rPr>
              <w:rFonts w:ascii="Verdana" w:hAnsi="Verdana" w:cs="Arial"/>
              <w:color w:val="0079CC"/>
              <w:sz w:val="14"/>
              <w:lang w:eastAsia="nl-NL"/>
            </w:rPr>
            <w:br/>
            <w:t>e-mail anne.burny@emploi.belgique.be</w:t>
          </w:r>
        </w:p>
      </w:tc>
      <w:tc>
        <w:tcPr>
          <w:tcW w:w="1606" w:type="dxa"/>
        </w:tcPr>
        <w:p w14:paraId="22C1C46A" w14:textId="77777777" w:rsidR="00BD3C55" w:rsidRPr="00BD3C55" w:rsidRDefault="00BD3C55" w:rsidP="00BD3C55">
          <w:pPr>
            <w:tabs>
              <w:tab w:val="center" w:pos="4320"/>
              <w:tab w:val="right" w:pos="8640"/>
            </w:tabs>
            <w:spacing w:before="440"/>
            <w:ind w:left="118"/>
            <w:jc w:val="right"/>
            <w:rPr>
              <w:rFonts w:ascii="Verdana" w:hAnsi="Verdana" w:cs="Arial"/>
              <w:color w:val="0079CC"/>
              <w:sz w:val="14"/>
              <w:lang w:eastAsia="nl-NL"/>
            </w:rPr>
          </w:pPr>
          <w:r w:rsidRPr="00BD3C55">
            <w:rPr>
              <w:rFonts w:ascii="Verdana" w:hAnsi="Verdana" w:cs="Arial"/>
              <w:b/>
              <w:bCs/>
              <w:color w:val="0079CC"/>
              <w:sz w:val="18"/>
              <w:lang w:val="nl-NL" w:eastAsia="nl-NL"/>
            </w:rPr>
            <w:t>www.emploi.belgique.be</w:t>
          </w:r>
        </w:p>
      </w:tc>
      <w:tc>
        <w:tcPr>
          <w:tcW w:w="1082" w:type="dxa"/>
        </w:tcPr>
        <w:p w14:paraId="7E98DF1C" w14:textId="77777777" w:rsidR="00BD3C55" w:rsidRPr="00BD3C55" w:rsidRDefault="00BD3C55" w:rsidP="00BD3C55">
          <w:pPr>
            <w:tabs>
              <w:tab w:val="center" w:pos="4320"/>
              <w:tab w:val="right" w:pos="8640"/>
            </w:tabs>
            <w:spacing w:before="280"/>
            <w:jc w:val="right"/>
            <w:rPr>
              <w:rFonts w:ascii="Arial" w:hAnsi="Arial" w:cs="Arial"/>
              <w:color w:val="0079CC"/>
              <w:sz w:val="14"/>
              <w:lang w:eastAsia="nl-NL"/>
            </w:rPr>
          </w:pPr>
          <w:r w:rsidRPr="00BD3C55">
            <w:rPr>
              <w:rFonts w:ascii="Arial" w:hAnsi="Arial" w:cs="Arial"/>
              <w:noProof/>
              <w:color w:val="0079CC"/>
              <w:sz w:val="14"/>
              <w:lang w:eastAsia="nl-NL"/>
            </w:rPr>
            <w:drawing>
              <wp:inline distT="0" distB="0" distL="0" distR="0" wp14:anchorId="1F02D77E" wp14:editId="4B11B6EB">
                <wp:extent cx="283465" cy="213360"/>
                <wp:effectExtent l="0" t="0" r="2540" b="0"/>
                <wp:docPr id="4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465" cy="213360"/>
                        </a:xfrm>
                        <a:prstGeom prst="rect">
                          <a:avLst/>
                        </a:prstGeom>
                      </pic:spPr>
                    </pic:pic>
                  </a:graphicData>
                </a:graphic>
              </wp:inline>
            </w:drawing>
          </w:r>
        </w:p>
      </w:tc>
    </w:tr>
    <w:tr w:rsidR="00BD3C55" w:rsidRPr="00BD3C55" w14:paraId="19BA66B4" w14:textId="77777777" w:rsidTr="00C62062">
      <w:trPr>
        <w:trHeight w:hRule="exact" w:val="173"/>
      </w:trPr>
      <w:tc>
        <w:tcPr>
          <w:tcW w:w="9062" w:type="dxa"/>
          <w:gridSpan w:val="3"/>
        </w:tcPr>
        <w:p w14:paraId="217ED4E7" w14:textId="77777777" w:rsidR="00BD3C55" w:rsidRPr="00BD3C55" w:rsidRDefault="00BD3C55" w:rsidP="00BD3C55">
          <w:pPr>
            <w:tabs>
              <w:tab w:val="center" w:pos="4320"/>
              <w:tab w:val="right" w:pos="8640"/>
            </w:tabs>
            <w:spacing w:before="280"/>
            <w:rPr>
              <w:rFonts w:ascii="Arial" w:hAnsi="Arial" w:cs="Arial"/>
              <w:noProof/>
              <w:color w:val="0079CC"/>
              <w:sz w:val="14"/>
              <w:lang w:val="nl-NL" w:eastAsia="nl-BE"/>
            </w:rPr>
          </w:pPr>
          <w:r w:rsidRPr="00BD3C55">
            <w:rPr>
              <w:rFonts w:ascii="Arial" w:hAnsi="Arial" w:cs="Arial"/>
              <w:noProof/>
              <w:color w:val="0079CC"/>
              <w:sz w:val="14"/>
              <w:lang w:val="nl-NL" w:eastAsia="nl-BE"/>
            </w:rPr>
            <w:drawing>
              <wp:anchor distT="0" distB="0" distL="114300" distR="114300" simplePos="0" relativeHeight="251659264" behindDoc="0" locked="0" layoutInCell="1" allowOverlap="1" wp14:anchorId="01A32D6A" wp14:editId="6C11FF64">
                <wp:simplePos x="0" y="0"/>
                <wp:positionH relativeFrom="column">
                  <wp:posOffset>-41275</wp:posOffset>
                </wp:positionH>
                <wp:positionV relativeFrom="paragraph">
                  <wp:posOffset>79375</wp:posOffset>
                </wp:positionV>
                <wp:extent cx="6477000" cy="17145"/>
                <wp:effectExtent l="0" t="0" r="0" b="0"/>
                <wp:wrapTopAndBottom/>
                <wp:docPr id="4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000" cy="17145"/>
                        </a:xfrm>
                        <a:prstGeom prst="rect">
                          <a:avLst/>
                        </a:prstGeom>
                      </pic:spPr>
                    </pic:pic>
                  </a:graphicData>
                </a:graphic>
                <wp14:sizeRelH relativeFrom="page">
                  <wp14:pctWidth>0</wp14:pctWidth>
                </wp14:sizeRelH>
                <wp14:sizeRelV relativeFrom="page">
                  <wp14:pctHeight>0</wp14:pctHeight>
                </wp14:sizeRelV>
              </wp:anchor>
            </w:drawing>
          </w:r>
        </w:p>
      </w:tc>
    </w:tr>
  </w:tbl>
  <w:p w14:paraId="61A73F98" w14:textId="77777777" w:rsidR="00DF217C" w:rsidRPr="00DF217C" w:rsidRDefault="00DF217C" w:rsidP="00DF217C">
    <w:pPr>
      <w:tabs>
        <w:tab w:val="center" w:pos="4536"/>
        <w:tab w:val="right" w:pos="9072"/>
      </w:tabs>
      <w:rPr>
        <w:rFonts w:ascii="Arial" w:hAnsi="Arial" w:cs="Arial"/>
        <w:sz w:val="8"/>
        <w:szCs w:val="20"/>
      </w:rPr>
    </w:pPr>
  </w:p>
  <w:p w14:paraId="46011ADB" w14:textId="77777777" w:rsidR="00DF217C" w:rsidRPr="00DF217C" w:rsidRDefault="00DF217C" w:rsidP="00DF217C">
    <w:pPr>
      <w:tabs>
        <w:tab w:val="center" w:pos="4536"/>
        <w:tab w:val="right" w:pos="9072"/>
      </w:tabs>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68F6" w14:textId="77777777" w:rsidR="000404B4" w:rsidRDefault="000404B4" w:rsidP="00DF217C">
      <w:r>
        <w:separator/>
      </w:r>
    </w:p>
  </w:footnote>
  <w:footnote w:type="continuationSeparator" w:id="0">
    <w:p w14:paraId="462A39C9" w14:textId="77777777" w:rsidR="000404B4" w:rsidRDefault="000404B4" w:rsidP="00DF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712"/>
    </w:tblGrid>
    <w:tr w:rsidR="00DF217C" w14:paraId="07F69BD8" w14:textId="77777777" w:rsidTr="00BD3C55">
      <w:tc>
        <w:tcPr>
          <w:tcW w:w="4644" w:type="dxa"/>
        </w:tcPr>
        <w:p w14:paraId="78FAEFCD" w14:textId="099A731C" w:rsidR="00DF217C" w:rsidRDefault="00BD3C55">
          <w:pPr>
            <w:pStyle w:val="Koptekst"/>
          </w:pPr>
          <w:r>
            <w:rPr>
              <w:rFonts w:ascii="Arial" w:hAnsi="Arial" w:cs="Arial"/>
              <w:noProof/>
              <w:sz w:val="20"/>
            </w:rPr>
            <w:drawing>
              <wp:inline distT="0" distB="0" distL="0" distR="0" wp14:anchorId="7557508B" wp14:editId="31B9CB00">
                <wp:extent cx="2880366" cy="758954"/>
                <wp:effectExtent l="0" t="0" r="0" b="3175"/>
                <wp:docPr id="39"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4712" w:type="dxa"/>
        </w:tcPr>
        <w:p w14:paraId="4DCE8CA6" w14:textId="4ED02F40" w:rsidR="00DF217C" w:rsidRDefault="00BD3C55" w:rsidP="00BD3C55">
          <w:pPr>
            <w:pStyle w:val="Koptekst"/>
            <w:ind w:left="-249"/>
            <w:jc w:val="right"/>
          </w:pPr>
          <w:r>
            <w:rPr>
              <w:rFonts w:ascii="Arial" w:hAnsi="Arial" w:cs="Arial"/>
              <w:noProof/>
              <w:sz w:val="20"/>
            </w:rPr>
            <w:drawing>
              <wp:inline distT="0" distB="0" distL="0" distR="0" wp14:anchorId="23B18657" wp14:editId="6C7B7425">
                <wp:extent cx="3060198" cy="865634"/>
                <wp:effectExtent l="0" t="0" r="6985" b="0"/>
                <wp:docPr id="40"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1AC55149" w14:textId="64897D58" w:rsidR="00DF217C" w:rsidRDefault="00DF21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8BC"/>
    <w:multiLevelType w:val="hybridMultilevel"/>
    <w:tmpl w:val="21644D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C15F48"/>
    <w:multiLevelType w:val="hybridMultilevel"/>
    <w:tmpl w:val="8AF6780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D26258D"/>
    <w:multiLevelType w:val="hybridMultilevel"/>
    <w:tmpl w:val="8176EB26"/>
    <w:lvl w:ilvl="0" w:tplc="040C0019">
      <w:start w:val="1"/>
      <w:numFmt w:val="lowerLetter"/>
      <w:lvlText w:val="%1."/>
      <w:lvlJc w:val="left"/>
      <w:pPr>
        <w:tabs>
          <w:tab w:val="num" w:pos="720"/>
        </w:tabs>
        <w:ind w:left="720" w:hanging="360"/>
      </w:pPr>
      <w:rPr>
        <w:rFonts w:hint="default"/>
      </w:rPr>
    </w:lvl>
    <w:lvl w:ilvl="1" w:tplc="D8ACC056">
      <w:start w:val="1"/>
      <w:numFmt w:val="bullet"/>
      <w:lvlText w:val=""/>
      <w:lvlJc w:val="left"/>
      <w:pPr>
        <w:tabs>
          <w:tab w:val="num" w:pos="1635"/>
        </w:tabs>
        <w:ind w:left="1635" w:hanging="555"/>
      </w:pPr>
      <w:rPr>
        <w:rFonts w:ascii="Symbol" w:eastAsia="Times New Roman" w:hAnsi="Symbol"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D6DE7"/>
    <w:multiLevelType w:val="hybridMultilevel"/>
    <w:tmpl w:val="202EEBCE"/>
    <w:lvl w:ilvl="0" w:tplc="0CAC7D0A">
      <w:start w:val="1"/>
      <w:numFmt w:val="bullet"/>
      <w:lvlText w:val=""/>
      <w:lvlJc w:val="left"/>
      <w:pPr>
        <w:tabs>
          <w:tab w:val="num" w:pos="1494"/>
        </w:tabs>
        <w:ind w:left="1494" w:hanging="360"/>
      </w:pPr>
      <w:rPr>
        <w:rFonts w:ascii="Symbol" w:eastAsia="Times New Roman" w:hAnsi="Symbol" w:cs="Times New Roman" w:hint="default"/>
      </w:rPr>
    </w:lvl>
    <w:lvl w:ilvl="1" w:tplc="F536A41C">
      <w:start w:val="1"/>
      <w:numFmt w:val="bullet"/>
      <w:lvlText w:val="-"/>
      <w:lvlJc w:val="left"/>
      <w:pPr>
        <w:tabs>
          <w:tab w:val="num" w:pos="2214"/>
        </w:tabs>
        <w:ind w:left="2214" w:hanging="360"/>
      </w:pPr>
      <w:rPr>
        <w:rFonts w:ascii="Times New Roman" w:eastAsia="Times New Roman" w:hAnsi="Times New Roman" w:cs="Times New Roman"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4" w15:restartNumberingAfterBreak="0">
    <w:nsid w:val="2092365E"/>
    <w:multiLevelType w:val="hybridMultilevel"/>
    <w:tmpl w:val="94D07DAE"/>
    <w:lvl w:ilvl="0" w:tplc="E734459A">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3555324"/>
    <w:multiLevelType w:val="hybridMultilevel"/>
    <w:tmpl w:val="6822680A"/>
    <w:lvl w:ilvl="0" w:tplc="4FFC0A6E">
      <w:start w:val="1"/>
      <w:numFmt w:val="decimal"/>
      <w:lvlText w:val="%1."/>
      <w:lvlJc w:val="left"/>
      <w:pPr>
        <w:ind w:left="1095" w:hanging="37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5F77312F"/>
    <w:multiLevelType w:val="hybridMultilevel"/>
    <w:tmpl w:val="F4445D7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12"/>
    <w:rsid w:val="00006152"/>
    <w:rsid w:val="00037954"/>
    <w:rsid w:val="000404B4"/>
    <w:rsid w:val="000802E7"/>
    <w:rsid w:val="00081405"/>
    <w:rsid w:val="0013031C"/>
    <w:rsid w:val="001B456B"/>
    <w:rsid w:val="001C312F"/>
    <w:rsid w:val="001E0490"/>
    <w:rsid w:val="001E64B3"/>
    <w:rsid w:val="00215604"/>
    <w:rsid w:val="0040668A"/>
    <w:rsid w:val="004C2473"/>
    <w:rsid w:val="00513314"/>
    <w:rsid w:val="00517493"/>
    <w:rsid w:val="0052698C"/>
    <w:rsid w:val="00545BF9"/>
    <w:rsid w:val="005749D2"/>
    <w:rsid w:val="005B2712"/>
    <w:rsid w:val="0062184B"/>
    <w:rsid w:val="0065236D"/>
    <w:rsid w:val="00676811"/>
    <w:rsid w:val="006A54B5"/>
    <w:rsid w:val="00710E00"/>
    <w:rsid w:val="007743A3"/>
    <w:rsid w:val="00782158"/>
    <w:rsid w:val="007A01BD"/>
    <w:rsid w:val="007D18E4"/>
    <w:rsid w:val="007E2A87"/>
    <w:rsid w:val="00842F92"/>
    <w:rsid w:val="008872F6"/>
    <w:rsid w:val="008A4F92"/>
    <w:rsid w:val="008A63FD"/>
    <w:rsid w:val="008A755E"/>
    <w:rsid w:val="00957CEC"/>
    <w:rsid w:val="00957D34"/>
    <w:rsid w:val="00986340"/>
    <w:rsid w:val="00987BCF"/>
    <w:rsid w:val="009915F2"/>
    <w:rsid w:val="009B15CB"/>
    <w:rsid w:val="009B1A25"/>
    <w:rsid w:val="009B5157"/>
    <w:rsid w:val="00A36298"/>
    <w:rsid w:val="00AA7FDE"/>
    <w:rsid w:val="00AC0A95"/>
    <w:rsid w:val="00BD3C55"/>
    <w:rsid w:val="00C01381"/>
    <w:rsid w:val="00C14BE0"/>
    <w:rsid w:val="00C22617"/>
    <w:rsid w:val="00C65D97"/>
    <w:rsid w:val="00C96E0C"/>
    <w:rsid w:val="00CA008B"/>
    <w:rsid w:val="00CA06AF"/>
    <w:rsid w:val="00CA5EC7"/>
    <w:rsid w:val="00CB297A"/>
    <w:rsid w:val="00D05DD9"/>
    <w:rsid w:val="00D51EEC"/>
    <w:rsid w:val="00DF217C"/>
    <w:rsid w:val="00DF33C3"/>
    <w:rsid w:val="00DF3864"/>
    <w:rsid w:val="00E05D01"/>
    <w:rsid w:val="00E115CD"/>
    <w:rsid w:val="00E130A8"/>
    <w:rsid w:val="00E37871"/>
    <w:rsid w:val="00E709C5"/>
    <w:rsid w:val="00E72C87"/>
    <w:rsid w:val="00E759B1"/>
    <w:rsid w:val="00EF4AA6"/>
    <w:rsid w:val="00F0149D"/>
    <w:rsid w:val="00F15812"/>
    <w:rsid w:val="00F67CEB"/>
    <w:rsid w:val="00F90479"/>
    <w:rsid w:val="00FC129C"/>
    <w:rsid w:val="00FC72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4A07E"/>
  <w15:docId w15:val="{A1A2032B-3539-4C8C-9F5D-5792A26F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fr-FR" w:eastAsia="fr-FR"/>
    </w:rPr>
  </w:style>
  <w:style w:type="paragraph" w:styleId="Kop1">
    <w:name w:val="heading 1"/>
    <w:basedOn w:val="Standaard"/>
    <w:link w:val="Kop1Char"/>
    <w:uiPriority w:val="9"/>
    <w:qFormat/>
    <w:rsid w:val="00C22617"/>
    <w:pPr>
      <w:keepNext/>
      <w:ind w:left="1077"/>
      <w:outlineLvl w:val="0"/>
    </w:pPr>
    <w:rPr>
      <w:rFonts w:ascii="Verdana" w:eastAsia="Calibri" w:hAnsi="Verdana"/>
      <w:kern w:val="36"/>
      <w:sz w:val="18"/>
      <w:szCs w:val="18"/>
      <w:u w:val="single"/>
      <w:lang w:val="fr-BE"/>
    </w:rPr>
  </w:style>
  <w:style w:type="paragraph" w:styleId="Kop3">
    <w:name w:val="heading 3"/>
    <w:basedOn w:val="Standaard"/>
    <w:next w:val="Standaard"/>
    <w:link w:val="Kop3Char"/>
    <w:uiPriority w:val="9"/>
    <w:semiHidden/>
    <w:unhideWhenUsed/>
    <w:qFormat/>
    <w:rsid w:val="00FC129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Verdana" w:hAnsi="Verdana"/>
      <w:sz w:val="20"/>
    </w:rPr>
  </w:style>
  <w:style w:type="paragraph" w:styleId="Plattetekst2">
    <w:name w:val="Body Text 2"/>
    <w:basedOn w:val="Standaard"/>
    <w:semiHidden/>
    <w:pPr>
      <w:spacing w:line="280" w:lineRule="exact"/>
      <w:jc w:val="both"/>
    </w:pPr>
    <w:rPr>
      <w:rFonts w:ascii="Verdana" w:hAnsi="Verdana"/>
      <w:sz w:val="20"/>
    </w:rPr>
  </w:style>
  <w:style w:type="paragraph" w:styleId="Koptekst">
    <w:name w:val="header"/>
    <w:basedOn w:val="Standaard"/>
    <w:semiHidden/>
    <w:pPr>
      <w:tabs>
        <w:tab w:val="center" w:pos="4536"/>
        <w:tab w:val="right" w:pos="9072"/>
      </w:tabs>
    </w:pPr>
    <w:rPr>
      <w:szCs w:val="20"/>
    </w:rPr>
  </w:style>
  <w:style w:type="paragraph" w:styleId="Plattetekstinspringen2">
    <w:name w:val="Body Text Indent 2"/>
    <w:basedOn w:val="Standaard"/>
    <w:semiHidden/>
    <w:pPr>
      <w:spacing w:after="240" w:line="280" w:lineRule="exact"/>
      <w:ind w:left="1134"/>
      <w:jc w:val="both"/>
    </w:pPr>
    <w:rPr>
      <w:rFonts w:ascii="Verdana" w:hAnsi="Verdana"/>
      <w:b/>
      <w:bCs/>
      <w:sz w:val="20"/>
      <w:szCs w:val="20"/>
    </w:rPr>
  </w:style>
  <w:style w:type="paragraph" w:styleId="Plattetekstinspringen3">
    <w:name w:val="Body Text Indent 3"/>
    <w:basedOn w:val="Standaard"/>
    <w:semiHidden/>
    <w:pPr>
      <w:spacing w:after="240" w:line="280" w:lineRule="exact"/>
      <w:ind w:left="1134"/>
      <w:jc w:val="both"/>
    </w:pPr>
    <w:rPr>
      <w:rFonts w:ascii="Verdana" w:hAnsi="Verdana"/>
      <w:sz w:val="20"/>
      <w:szCs w:val="20"/>
    </w:rPr>
  </w:style>
  <w:style w:type="paragraph" w:styleId="Plattetekstinspringen">
    <w:name w:val="Body Text Indent"/>
    <w:basedOn w:val="Standaard"/>
    <w:semiHidden/>
    <w:pPr>
      <w:spacing w:line="240" w:lineRule="exact"/>
      <w:ind w:left="737"/>
      <w:jc w:val="both"/>
    </w:pPr>
    <w:rPr>
      <w:rFonts w:ascii="Verdana" w:hAnsi="Verdana"/>
      <w:sz w:val="20"/>
    </w:rPr>
  </w:style>
  <w:style w:type="paragraph" w:styleId="Lijstalinea">
    <w:name w:val="List Paragraph"/>
    <w:basedOn w:val="Standaard"/>
    <w:uiPriority w:val="34"/>
    <w:qFormat/>
    <w:rsid w:val="00DF3864"/>
    <w:pPr>
      <w:ind w:left="708"/>
    </w:pPr>
  </w:style>
  <w:style w:type="character" w:styleId="Hyperlink">
    <w:name w:val="Hyperlink"/>
    <w:uiPriority w:val="99"/>
    <w:unhideWhenUsed/>
    <w:rsid w:val="00215604"/>
    <w:rPr>
      <w:color w:val="0000FF"/>
      <w:u w:val="single"/>
    </w:rPr>
  </w:style>
  <w:style w:type="table" w:styleId="Tabelraster">
    <w:name w:val="Table Grid"/>
    <w:basedOn w:val="Standaardtabel"/>
    <w:uiPriority w:val="59"/>
    <w:rsid w:val="00CA5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C22617"/>
    <w:rPr>
      <w:rFonts w:ascii="Verdana" w:eastAsia="Calibri" w:hAnsi="Verdana"/>
      <w:kern w:val="36"/>
      <w:sz w:val="18"/>
      <w:szCs w:val="18"/>
      <w:u w:val="single"/>
      <w:lang w:eastAsia="fr-FR"/>
    </w:rPr>
  </w:style>
  <w:style w:type="paragraph" w:styleId="HTML-adres">
    <w:name w:val="HTML Address"/>
    <w:basedOn w:val="Standaard"/>
    <w:link w:val="HTML-adresChar"/>
    <w:uiPriority w:val="99"/>
    <w:unhideWhenUsed/>
    <w:rsid w:val="00C22617"/>
    <w:rPr>
      <w:rFonts w:ascii="Arial Unicode MS" w:eastAsia="Arial Unicode MS" w:hAnsi="Arial Unicode MS" w:cs="Arial Unicode MS"/>
      <w:i/>
      <w:iCs/>
      <w:lang w:val="fr-BE"/>
    </w:rPr>
  </w:style>
  <w:style w:type="character" w:customStyle="1" w:styleId="HTML-adresChar">
    <w:name w:val="HTML-adres Char"/>
    <w:link w:val="HTML-adres"/>
    <w:uiPriority w:val="99"/>
    <w:rsid w:val="00C22617"/>
    <w:rPr>
      <w:rFonts w:ascii="Arial Unicode MS" w:eastAsia="Arial Unicode MS" w:hAnsi="Arial Unicode MS" w:cs="Arial Unicode MS"/>
      <w:i/>
      <w:iCs/>
      <w:sz w:val="24"/>
      <w:szCs w:val="24"/>
      <w:lang w:eastAsia="fr-FR"/>
    </w:rPr>
  </w:style>
  <w:style w:type="character" w:customStyle="1" w:styleId="city">
    <w:name w:val="city"/>
    <w:rsid w:val="00C22617"/>
  </w:style>
  <w:style w:type="character" w:styleId="Zwaar">
    <w:name w:val="Strong"/>
    <w:uiPriority w:val="22"/>
    <w:qFormat/>
    <w:rsid w:val="00C22617"/>
    <w:rPr>
      <w:b/>
      <w:bCs/>
    </w:rPr>
  </w:style>
  <w:style w:type="paragraph" w:styleId="Voettekst">
    <w:name w:val="footer"/>
    <w:basedOn w:val="Standaard"/>
    <w:link w:val="VoettekstChar"/>
    <w:uiPriority w:val="99"/>
    <w:unhideWhenUsed/>
    <w:rsid w:val="00DF217C"/>
    <w:pPr>
      <w:tabs>
        <w:tab w:val="center" w:pos="4536"/>
        <w:tab w:val="right" w:pos="9072"/>
      </w:tabs>
    </w:pPr>
  </w:style>
  <w:style w:type="character" w:customStyle="1" w:styleId="VoettekstChar">
    <w:name w:val="Voettekst Char"/>
    <w:basedOn w:val="Standaardalinea-lettertype"/>
    <w:link w:val="Voettekst"/>
    <w:uiPriority w:val="99"/>
    <w:rsid w:val="00DF217C"/>
    <w:rPr>
      <w:sz w:val="24"/>
      <w:szCs w:val="24"/>
      <w:lang w:val="fr-FR" w:eastAsia="fr-FR"/>
    </w:rPr>
  </w:style>
  <w:style w:type="paragraph" w:styleId="Ballontekst">
    <w:name w:val="Balloon Text"/>
    <w:basedOn w:val="Standaard"/>
    <w:link w:val="BallontekstChar"/>
    <w:uiPriority w:val="99"/>
    <w:semiHidden/>
    <w:unhideWhenUsed/>
    <w:rsid w:val="00DF217C"/>
    <w:rPr>
      <w:rFonts w:ascii="Tahoma" w:hAnsi="Tahoma" w:cs="Tahoma"/>
      <w:sz w:val="16"/>
      <w:szCs w:val="16"/>
    </w:rPr>
  </w:style>
  <w:style w:type="character" w:customStyle="1" w:styleId="BallontekstChar">
    <w:name w:val="Ballontekst Char"/>
    <w:basedOn w:val="Standaardalinea-lettertype"/>
    <w:link w:val="Ballontekst"/>
    <w:uiPriority w:val="99"/>
    <w:semiHidden/>
    <w:rsid w:val="00DF217C"/>
    <w:rPr>
      <w:rFonts w:ascii="Tahoma" w:hAnsi="Tahoma" w:cs="Tahoma"/>
      <w:sz w:val="16"/>
      <w:szCs w:val="16"/>
      <w:lang w:val="fr-FR" w:eastAsia="fr-FR"/>
    </w:rPr>
  </w:style>
  <w:style w:type="character" w:styleId="Onopgelostemelding">
    <w:name w:val="Unresolved Mention"/>
    <w:basedOn w:val="Standaardalinea-lettertype"/>
    <w:uiPriority w:val="99"/>
    <w:semiHidden/>
    <w:unhideWhenUsed/>
    <w:rsid w:val="005B2712"/>
    <w:rPr>
      <w:color w:val="605E5C"/>
      <w:shd w:val="clear" w:color="auto" w:fill="E1DFDD"/>
    </w:rPr>
  </w:style>
  <w:style w:type="character" w:customStyle="1" w:styleId="Kop3Char">
    <w:name w:val="Kop 3 Char"/>
    <w:basedOn w:val="Standaardalinea-lettertype"/>
    <w:link w:val="Kop3"/>
    <w:uiPriority w:val="9"/>
    <w:semiHidden/>
    <w:rsid w:val="00FC129C"/>
    <w:rPr>
      <w:rFonts w:asciiTheme="majorHAnsi" w:eastAsiaTheme="majorEastAsia" w:hAnsiTheme="majorHAnsi" w:cstheme="majorBidi"/>
      <w:color w:val="243F60" w:themeColor="accent1" w:themeShade="7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469">
      <w:bodyDiv w:val="1"/>
      <w:marLeft w:val="0"/>
      <w:marRight w:val="0"/>
      <w:marTop w:val="0"/>
      <w:marBottom w:val="0"/>
      <w:divBdr>
        <w:top w:val="none" w:sz="0" w:space="0" w:color="auto"/>
        <w:left w:val="none" w:sz="0" w:space="0" w:color="auto"/>
        <w:bottom w:val="none" w:sz="0" w:space="0" w:color="auto"/>
        <w:right w:val="none" w:sz="0" w:space="0" w:color="auto"/>
      </w:divBdr>
    </w:div>
    <w:div w:id="1056472429">
      <w:bodyDiv w:val="1"/>
      <w:marLeft w:val="0"/>
      <w:marRight w:val="0"/>
      <w:marTop w:val="0"/>
      <w:marBottom w:val="0"/>
      <w:divBdr>
        <w:top w:val="none" w:sz="0" w:space="0" w:color="auto"/>
        <w:left w:val="none" w:sz="0" w:space="0" w:color="auto"/>
        <w:bottom w:val="none" w:sz="0" w:space="0" w:color="auto"/>
        <w:right w:val="none" w:sz="0" w:space="0" w:color="auto"/>
      </w:divBdr>
    </w:div>
    <w:div w:id="1156844241">
      <w:bodyDiv w:val="1"/>
      <w:marLeft w:val="0"/>
      <w:marRight w:val="0"/>
      <w:marTop w:val="0"/>
      <w:marBottom w:val="0"/>
      <w:divBdr>
        <w:top w:val="none" w:sz="0" w:space="0" w:color="auto"/>
        <w:left w:val="none" w:sz="0" w:space="0" w:color="auto"/>
        <w:bottom w:val="none" w:sz="0" w:space="0" w:color="auto"/>
        <w:right w:val="none" w:sz="0" w:space="0" w:color="auto"/>
      </w:divBdr>
    </w:div>
    <w:div w:id="1801873632">
      <w:bodyDiv w:val="1"/>
      <w:marLeft w:val="0"/>
      <w:marRight w:val="0"/>
      <w:marTop w:val="0"/>
      <w:marBottom w:val="0"/>
      <w:divBdr>
        <w:top w:val="none" w:sz="0" w:space="0" w:color="auto"/>
        <w:left w:val="none" w:sz="0" w:space="0" w:color="auto"/>
        <w:bottom w:val="none" w:sz="0" w:space="0" w:color="auto"/>
        <w:right w:val="none" w:sz="0" w:space="0" w:color="auto"/>
      </w:divBdr>
    </w:div>
    <w:div w:id="1979798857">
      <w:bodyDiv w:val="1"/>
      <w:marLeft w:val="0"/>
      <w:marRight w:val="0"/>
      <w:marTop w:val="0"/>
      <w:marBottom w:val="0"/>
      <w:divBdr>
        <w:top w:val="none" w:sz="0" w:space="0" w:color="auto"/>
        <w:left w:val="none" w:sz="0" w:space="0" w:color="auto"/>
        <w:bottom w:val="none" w:sz="0" w:space="0" w:color="auto"/>
        <w:right w:val="none" w:sz="0" w:space="0" w:color="auto"/>
      </w:divBdr>
    </w:div>
    <w:div w:id="20214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lerfayt@gov.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5959</Characters>
  <Application>Microsoft Office Word</Application>
  <DocSecurity>0</DocSecurity>
  <Lines>49</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Par unité technique d’exploitation :</vt:lpstr>
      <vt:lpstr>Par unité technique d’exploitation :</vt:lpstr>
    </vt:vector>
  </TitlesOfParts>
  <Company>FOD Werkgelegenheid, Arbeid en Sociaal Overleg</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RCC-reconnaissance_entreprise_en_restructuration_licenciement_collectif_(art._15-1_AR_3_mai_2007)</dc:title>
  <dc:creator>BURNYA</dc:creator>
  <cp:lastModifiedBy>Fabrice Walthoff-Borm (FOD Werkgelegenheid - SPF Emploi)</cp:lastModifiedBy>
  <cp:revision>2</cp:revision>
  <cp:lastPrinted>2019-09-24T14:27:00Z</cp:lastPrinted>
  <dcterms:created xsi:type="dcterms:W3CDTF">2023-06-23T17:02:00Z</dcterms:created>
  <dcterms:modified xsi:type="dcterms:W3CDTF">2023-06-23T17:02:00Z</dcterms:modified>
</cp:coreProperties>
</file>